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0AE" w:rsidRDefault="00567B85" w:rsidP="00CE2752">
      <w:pPr>
        <w:pStyle w:val="Heading1"/>
        <w:spacing w:after="0"/>
      </w:pPr>
      <w:r>
        <w:t>Teacher Selection Roadmap</w:t>
      </w:r>
    </w:p>
    <w:p w:rsidR="00822ABA" w:rsidRPr="00822ABA" w:rsidRDefault="00822ABA" w:rsidP="00822ABA">
      <w:pPr>
        <w:rPr>
          <w:sz w:val="20"/>
        </w:rPr>
      </w:pPr>
      <w:r w:rsidRPr="00822ABA">
        <w:rPr>
          <w:sz w:val="20"/>
        </w:rPr>
        <w:t>This product is funded in part by the Georgia Professional Standards Commission</w:t>
      </w:r>
      <w:r>
        <w:rPr>
          <w:sz w:val="20"/>
        </w:rPr>
        <w:t xml:space="preserve"> from</w:t>
      </w:r>
      <w:r w:rsidRPr="00822ABA">
        <w:rPr>
          <w:sz w:val="20"/>
        </w:rPr>
        <w:t xml:space="preserve"> federal Transition to Teaching funds awarded by the U.S Department of Education.</w:t>
      </w:r>
    </w:p>
    <w:p w:rsidR="00810FA8" w:rsidRPr="00A74662" w:rsidRDefault="00567B85" w:rsidP="00A74662">
      <w:pPr>
        <w:rPr>
          <w:color w:val="auto"/>
          <w:sz w:val="20"/>
        </w:rPr>
      </w:pPr>
      <w:r>
        <w:rPr>
          <w:sz w:val="20"/>
        </w:rPr>
        <w:t>Teacher Selection is the proces</w:t>
      </w:r>
      <w:r w:rsidR="005D50A8">
        <w:rPr>
          <w:sz w:val="20"/>
        </w:rPr>
        <w:t xml:space="preserve">s of identifying and hiring candidates with the highest potential to be </w:t>
      </w:r>
      <w:r>
        <w:rPr>
          <w:sz w:val="20"/>
        </w:rPr>
        <w:t>effec</w:t>
      </w:r>
      <w:r w:rsidR="00E62C51">
        <w:rPr>
          <w:sz w:val="20"/>
        </w:rPr>
        <w:t xml:space="preserve">tive teachers at your school. </w:t>
      </w:r>
      <w:r w:rsidR="00810FA8">
        <w:rPr>
          <w:sz w:val="20"/>
        </w:rPr>
        <w:t>T</w:t>
      </w:r>
      <w:r w:rsidR="00E62C51">
        <w:rPr>
          <w:sz w:val="20"/>
        </w:rPr>
        <w:t xml:space="preserve">o identify the most effective </w:t>
      </w:r>
      <w:r w:rsidR="00810FA8">
        <w:rPr>
          <w:sz w:val="20"/>
        </w:rPr>
        <w:t xml:space="preserve">candidates, it is critical to have a strong teacher selection model in place </w:t>
      </w:r>
      <w:r w:rsidR="00E62C51">
        <w:rPr>
          <w:sz w:val="20"/>
        </w:rPr>
        <w:t>that assesses for the right criteria</w:t>
      </w:r>
      <w:r w:rsidR="00810FA8">
        <w:rPr>
          <w:sz w:val="20"/>
        </w:rPr>
        <w:t xml:space="preserve">. </w:t>
      </w:r>
      <w:r w:rsidR="009A1138">
        <w:rPr>
          <w:color w:val="auto"/>
          <w:sz w:val="20"/>
        </w:rPr>
        <w:t xml:space="preserve">In </w:t>
      </w:r>
      <w:r w:rsidR="00E62C51">
        <w:rPr>
          <w:color w:val="auto"/>
          <w:sz w:val="20"/>
        </w:rPr>
        <w:t>Georgia</w:t>
      </w:r>
      <w:r w:rsidR="009A1138">
        <w:rPr>
          <w:color w:val="auto"/>
          <w:sz w:val="20"/>
        </w:rPr>
        <w:t xml:space="preserve">, teacher effectiveness is defined by TKES, so your teacher selection model should assess for many of the skills that are evaluated by the TKES rubric. </w:t>
      </w:r>
    </w:p>
    <w:p w:rsidR="00A74662" w:rsidRDefault="00A74662" w:rsidP="00323B3A">
      <w:pPr>
        <w:spacing w:after="0"/>
        <w:rPr>
          <w:color w:val="2788BC" w:themeColor="accent2"/>
          <w:sz w:val="22"/>
        </w:rPr>
      </w:pPr>
    </w:p>
    <w:p w:rsidR="00323B3A" w:rsidRDefault="00810FA8" w:rsidP="00323B3A">
      <w:pPr>
        <w:spacing w:after="0"/>
        <w:rPr>
          <w:color w:val="2788BC" w:themeColor="accent2"/>
          <w:sz w:val="22"/>
        </w:rPr>
      </w:pPr>
      <w:r>
        <w:rPr>
          <w:color w:val="2788BC" w:themeColor="accent2"/>
          <w:sz w:val="22"/>
        </w:rPr>
        <w:t xml:space="preserve">Step 1: </w:t>
      </w:r>
      <w:r w:rsidR="009A1138">
        <w:rPr>
          <w:color w:val="2788BC" w:themeColor="accent2"/>
          <w:sz w:val="22"/>
        </w:rPr>
        <w:t>Identify the Traits of Effective Teachers</w:t>
      </w:r>
    </w:p>
    <w:p w:rsidR="00810FA8" w:rsidRDefault="00810FA8" w:rsidP="00323B3A">
      <w:pPr>
        <w:spacing w:after="0"/>
        <w:rPr>
          <w:color w:val="2788BC" w:themeColor="accent2"/>
          <w:sz w:val="22"/>
        </w:rPr>
      </w:pPr>
    </w:p>
    <w:p w:rsidR="00810FA8" w:rsidRDefault="006A7EC9" w:rsidP="00323B3A">
      <w:pPr>
        <w:rPr>
          <w:color w:val="auto"/>
          <w:sz w:val="20"/>
        </w:rPr>
      </w:pPr>
      <w:r>
        <w:rPr>
          <w:color w:val="auto"/>
          <w:sz w:val="20"/>
        </w:rPr>
        <w:t>To i</w:t>
      </w:r>
      <w:r w:rsidR="00810FA8">
        <w:rPr>
          <w:color w:val="auto"/>
          <w:sz w:val="20"/>
        </w:rPr>
        <w:t>dentify the traits of effe</w:t>
      </w:r>
      <w:r>
        <w:rPr>
          <w:color w:val="auto"/>
          <w:sz w:val="20"/>
        </w:rPr>
        <w:t>ctive teachers, t</w:t>
      </w:r>
      <w:r w:rsidR="00810FA8">
        <w:rPr>
          <w:color w:val="auto"/>
          <w:sz w:val="20"/>
        </w:rPr>
        <w:t xml:space="preserve">hink about the best teachers in your </w:t>
      </w:r>
      <w:r>
        <w:rPr>
          <w:color w:val="auto"/>
          <w:sz w:val="20"/>
        </w:rPr>
        <w:t>school</w:t>
      </w:r>
      <w:r w:rsidR="00810FA8">
        <w:rPr>
          <w:color w:val="auto"/>
          <w:sz w:val="20"/>
        </w:rPr>
        <w:t xml:space="preserve"> who consistently get </w:t>
      </w:r>
      <w:r w:rsidR="0099653D">
        <w:rPr>
          <w:color w:val="auto"/>
          <w:sz w:val="20"/>
        </w:rPr>
        <w:t xml:space="preserve">their </w:t>
      </w:r>
      <w:r w:rsidR="00810FA8">
        <w:rPr>
          <w:color w:val="auto"/>
          <w:sz w:val="20"/>
        </w:rPr>
        <w:t xml:space="preserve">students to achieve. What do they have in common? Think about </w:t>
      </w:r>
      <w:r w:rsidR="0099653D">
        <w:rPr>
          <w:color w:val="auto"/>
          <w:sz w:val="20"/>
        </w:rPr>
        <w:t>TKES-aligned skills (e.g. ability to create an Academically Challenging Environment</w:t>
      </w:r>
      <w:r>
        <w:rPr>
          <w:color w:val="auto"/>
          <w:sz w:val="20"/>
        </w:rPr>
        <w:t>, deliver content clearly, etc.</w:t>
      </w:r>
      <w:r w:rsidR="0099653D">
        <w:rPr>
          <w:color w:val="auto"/>
          <w:sz w:val="20"/>
        </w:rPr>
        <w:t xml:space="preserve">), personality traits (e.g. perseverance through challenges), as well as school-fit indicators (e.g. experience/comfort working with ELL students if your school serves a large population of non-English speakers). </w:t>
      </w:r>
    </w:p>
    <w:p w:rsidR="009A1138" w:rsidRDefault="00DD3964" w:rsidP="00323B3A">
      <w:pPr>
        <w:rPr>
          <w:b/>
          <w:color w:val="auto"/>
          <w:sz w:val="20"/>
        </w:rPr>
      </w:pPr>
      <w:r>
        <w:rPr>
          <w:b/>
          <w:color w:val="auto"/>
          <w:sz w:val="20"/>
        </w:rPr>
        <w:t>Resources:</w:t>
      </w:r>
    </w:p>
    <w:p w:rsidR="000A00B4" w:rsidRPr="00A74662" w:rsidRDefault="00DD3964" w:rsidP="00A74662">
      <w:pPr>
        <w:rPr>
          <w:b/>
          <w:color w:val="auto"/>
          <w:sz w:val="20"/>
        </w:rPr>
      </w:pPr>
      <w:r w:rsidRPr="006C1EAB">
        <w:rPr>
          <w:b/>
          <w:color w:val="auto"/>
          <w:sz w:val="20"/>
        </w:rPr>
        <w:object w:dxaOrig="1502"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75pt" o:ole="">
            <v:imagedata r:id="rId8" o:title=""/>
          </v:shape>
          <o:OLEObject Type="Embed" ProgID="PowerPoint.Show.12" ShapeID="_x0000_i1025" DrawAspect="Icon" ObjectID="_1470746442" r:id="rId9"/>
        </w:object>
      </w:r>
    </w:p>
    <w:p w:rsidR="00A74662" w:rsidRDefault="00A74662" w:rsidP="009A1138">
      <w:pPr>
        <w:spacing w:after="0"/>
        <w:rPr>
          <w:color w:val="2788BC" w:themeColor="accent2"/>
          <w:sz w:val="22"/>
        </w:rPr>
      </w:pPr>
    </w:p>
    <w:p w:rsidR="009A1138" w:rsidRDefault="009A1138" w:rsidP="009A1138">
      <w:pPr>
        <w:spacing w:after="0"/>
        <w:rPr>
          <w:color w:val="2788BC" w:themeColor="accent2"/>
          <w:sz w:val="22"/>
        </w:rPr>
      </w:pPr>
      <w:r>
        <w:rPr>
          <w:color w:val="2788BC" w:themeColor="accent2"/>
          <w:sz w:val="22"/>
        </w:rPr>
        <w:t xml:space="preserve">Step 2: Create Selection Tools to Assess for </w:t>
      </w:r>
      <w:r w:rsidR="000A00B4">
        <w:rPr>
          <w:color w:val="2788BC" w:themeColor="accent2"/>
          <w:sz w:val="22"/>
        </w:rPr>
        <w:t>Effective Teaching</w:t>
      </w:r>
      <w:r>
        <w:rPr>
          <w:color w:val="2788BC" w:themeColor="accent2"/>
          <w:sz w:val="22"/>
        </w:rPr>
        <w:t xml:space="preserve"> Traits</w:t>
      </w:r>
    </w:p>
    <w:p w:rsidR="009A1138" w:rsidRPr="009A1138" w:rsidRDefault="009A1138" w:rsidP="009A1138">
      <w:pPr>
        <w:spacing w:after="0"/>
        <w:rPr>
          <w:color w:val="2788BC" w:themeColor="accent2"/>
          <w:sz w:val="22"/>
        </w:rPr>
      </w:pPr>
    </w:p>
    <w:p w:rsidR="0099653D" w:rsidRDefault="0099653D" w:rsidP="00323B3A">
      <w:pPr>
        <w:rPr>
          <w:color w:val="auto"/>
          <w:sz w:val="20"/>
        </w:rPr>
      </w:pPr>
      <w:r>
        <w:rPr>
          <w:color w:val="auto"/>
          <w:sz w:val="20"/>
        </w:rPr>
        <w:t xml:space="preserve">Once you have identified the traits most important to teacher success at your school, create a selection model that assesses for these traits. This could take the form of interview questions, hiring exercises, samples of past performance, or ideally some combination thereof. The best teacher selection models use multiple </w:t>
      </w:r>
      <w:r w:rsidR="000A00B4">
        <w:rPr>
          <w:color w:val="auto"/>
          <w:sz w:val="20"/>
        </w:rPr>
        <w:t>measures</w:t>
      </w:r>
      <w:r>
        <w:rPr>
          <w:color w:val="auto"/>
          <w:sz w:val="20"/>
        </w:rPr>
        <w:t xml:space="preserve"> to assess for candidate ability and potential </w:t>
      </w:r>
      <w:r w:rsidR="009A1138">
        <w:rPr>
          <w:color w:val="auto"/>
          <w:sz w:val="20"/>
        </w:rPr>
        <w:t xml:space="preserve">since many candidates will perform differently on </w:t>
      </w:r>
      <w:r w:rsidR="006A7EC9">
        <w:rPr>
          <w:color w:val="auto"/>
          <w:sz w:val="20"/>
        </w:rPr>
        <w:t>different</w:t>
      </w:r>
      <w:r w:rsidR="009A1138">
        <w:rPr>
          <w:color w:val="auto"/>
          <w:sz w:val="20"/>
        </w:rPr>
        <w:t xml:space="preserve"> types of assessments. </w:t>
      </w:r>
    </w:p>
    <w:p w:rsidR="00BC7124" w:rsidRDefault="00BC7124" w:rsidP="00323B3A">
      <w:pPr>
        <w:rPr>
          <w:color w:val="auto"/>
          <w:sz w:val="20"/>
        </w:rPr>
      </w:pPr>
      <w:r>
        <w:rPr>
          <w:color w:val="auto"/>
          <w:sz w:val="20"/>
        </w:rPr>
        <w:t>For example, if the ability to synthesize and use student data to drive future instruction is critical to your school, create an exercise that provides a set of stud</w:t>
      </w:r>
      <w:r w:rsidR="00E62C51">
        <w:rPr>
          <w:color w:val="auto"/>
          <w:sz w:val="20"/>
        </w:rPr>
        <w:t xml:space="preserve">ent data to your candidates. Then ask </w:t>
      </w:r>
      <w:r>
        <w:rPr>
          <w:color w:val="auto"/>
          <w:sz w:val="20"/>
        </w:rPr>
        <w:t xml:space="preserve">them to identify key areas of need </w:t>
      </w:r>
      <w:r w:rsidR="006A7EC9">
        <w:rPr>
          <w:color w:val="auto"/>
          <w:sz w:val="20"/>
        </w:rPr>
        <w:t xml:space="preserve">based on the data </w:t>
      </w:r>
      <w:r>
        <w:rPr>
          <w:color w:val="auto"/>
          <w:sz w:val="20"/>
        </w:rPr>
        <w:t xml:space="preserve">and to outline a plan to address those needs. </w:t>
      </w:r>
    </w:p>
    <w:p w:rsidR="00BC7124" w:rsidRDefault="00BC7124" w:rsidP="00323B3A">
      <w:pPr>
        <w:rPr>
          <w:color w:val="auto"/>
          <w:sz w:val="20"/>
        </w:rPr>
      </w:pPr>
      <w:r>
        <w:rPr>
          <w:color w:val="auto"/>
          <w:sz w:val="20"/>
        </w:rPr>
        <w:t>If stretching student thinking is critical, provide a video of a sample lesson in which the recorded teacher only pushes students to a basic level of understanding. Then</w:t>
      </w:r>
      <w:r w:rsidR="0052416D">
        <w:rPr>
          <w:color w:val="auto"/>
          <w:sz w:val="20"/>
        </w:rPr>
        <w:t>,</w:t>
      </w:r>
      <w:r>
        <w:rPr>
          <w:color w:val="auto"/>
          <w:sz w:val="20"/>
        </w:rPr>
        <w:t xml:space="preserve"> ask your candidate how that lesson could have been improved </w:t>
      </w:r>
      <w:r w:rsidR="006A7EC9">
        <w:rPr>
          <w:color w:val="auto"/>
          <w:sz w:val="20"/>
        </w:rPr>
        <w:t>to stretch students</w:t>
      </w:r>
      <w:r>
        <w:rPr>
          <w:color w:val="auto"/>
          <w:sz w:val="20"/>
        </w:rPr>
        <w:t xml:space="preserve"> further. Or better yet, have the candidate perform a sample lesson in front of you and your hiring team (or even a small group of students if available). A sample lesson </w:t>
      </w:r>
      <w:r w:rsidR="00E62C51">
        <w:rPr>
          <w:color w:val="auto"/>
          <w:sz w:val="20"/>
        </w:rPr>
        <w:t>is</w:t>
      </w:r>
      <w:r>
        <w:rPr>
          <w:color w:val="auto"/>
          <w:sz w:val="20"/>
        </w:rPr>
        <w:t xml:space="preserve"> perhaps the very best exercise that you can use to assess a candidate’s real-life teaching ability. Round out your interview by including a set of interview questions </w:t>
      </w:r>
      <w:r w:rsidR="006A7EC9">
        <w:rPr>
          <w:color w:val="auto"/>
          <w:sz w:val="20"/>
        </w:rPr>
        <w:t>that</w:t>
      </w:r>
      <w:r>
        <w:rPr>
          <w:color w:val="auto"/>
          <w:sz w:val="20"/>
        </w:rPr>
        <w:t xml:space="preserve"> further probe on key abilities and past experiences. </w:t>
      </w:r>
    </w:p>
    <w:p w:rsidR="00866CCD" w:rsidRDefault="00866CCD" w:rsidP="00323B3A">
      <w:pPr>
        <w:rPr>
          <w:b/>
          <w:color w:val="auto"/>
          <w:sz w:val="20"/>
        </w:rPr>
      </w:pPr>
    </w:p>
    <w:p w:rsidR="00BC7124" w:rsidRPr="00BC7124" w:rsidRDefault="00BC7124" w:rsidP="00323B3A">
      <w:pPr>
        <w:rPr>
          <w:b/>
          <w:color w:val="auto"/>
          <w:sz w:val="20"/>
        </w:rPr>
      </w:pPr>
      <w:r>
        <w:rPr>
          <w:b/>
          <w:color w:val="auto"/>
          <w:sz w:val="20"/>
        </w:rPr>
        <w:lastRenderedPageBreak/>
        <w:t xml:space="preserve">Resources: </w:t>
      </w:r>
    </w:p>
    <w:p w:rsidR="000A00B4" w:rsidRDefault="00DD3964" w:rsidP="000A00B4">
      <w:pPr>
        <w:rPr>
          <w:color w:val="auto"/>
          <w:sz w:val="20"/>
        </w:rPr>
      </w:pPr>
      <w:r w:rsidRPr="006C1EAB">
        <w:rPr>
          <w:color w:val="auto"/>
          <w:sz w:val="20"/>
        </w:rPr>
        <w:object w:dxaOrig="1502" w:dyaOrig="982">
          <v:shape id="_x0000_i1026" type="#_x0000_t75" style="width:77.25pt;height:51.75pt" o:ole="">
            <v:imagedata r:id="rId10" o:title=""/>
          </v:shape>
          <o:OLEObject Type="Embed" ProgID="PowerPoint.Show.12" ShapeID="_x0000_i1026" DrawAspect="Icon" ObjectID="_1470746443" r:id="rId11"/>
        </w:object>
      </w:r>
      <w:r w:rsidRPr="006C1EAB">
        <w:rPr>
          <w:color w:val="auto"/>
          <w:sz w:val="20"/>
        </w:rPr>
        <w:object w:dxaOrig="1502" w:dyaOrig="982">
          <v:shape id="_x0000_i1027" type="#_x0000_t75" style="width:77.25pt;height:51.75pt" o:ole="">
            <v:imagedata r:id="rId12" o:title=""/>
          </v:shape>
          <o:OLEObject Type="Embed" ProgID="PowerPoint.Show.12" ShapeID="_x0000_i1027" DrawAspect="Icon" ObjectID="_1470746444" r:id="rId13"/>
        </w:object>
      </w:r>
      <w:bookmarkStart w:id="0" w:name="_GoBack"/>
      <w:bookmarkStart w:id="1" w:name="_MON_1457247098"/>
      <w:bookmarkEnd w:id="1"/>
      <w:r w:rsidR="00DC49B5" w:rsidRPr="006C1EAB">
        <w:rPr>
          <w:color w:val="auto"/>
          <w:sz w:val="20"/>
        </w:rPr>
        <w:object w:dxaOrig="1502" w:dyaOrig="982">
          <v:shape id="_x0000_i1028" type="#_x0000_t75" style="width:75pt;height:48.75pt" o:ole="">
            <v:imagedata r:id="rId14" o:title=""/>
          </v:shape>
          <o:OLEObject Type="Embed" ProgID="Word.Document.12" ShapeID="_x0000_i1028" DrawAspect="Icon" ObjectID="_1470746445" r:id="rId15">
            <o:FieldCodes>\s</o:FieldCodes>
          </o:OLEObject>
        </w:object>
      </w:r>
      <w:bookmarkEnd w:id="0"/>
      <w:bookmarkStart w:id="2" w:name="_MON_1457247130"/>
      <w:bookmarkEnd w:id="2"/>
      <w:r w:rsidR="00BC7124" w:rsidRPr="006C1EAB">
        <w:rPr>
          <w:color w:val="auto"/>
          <w:sz w:val="20"/>
        </w:rPr>
        <w:object w:dxaOrig="1502" w:dyaOrig="982">
          <v:shape id="_x0000_i1029" type="#_x0000_t75" style="width:77.25pt;height:51.75pt" o:ole="">
            <v:imagedata r:id="rId16" o:title=""/>
          </v:shape>
          <o:OLEObject Type="Embed" ProgID="Word.Document.12" ShapeID="_x0000_i1029" DrawAspect="Icon" ObjectID="_1470746446" r:id="rId17">
            <o:FieldCodes>\s</o:FieldCodes>
          </o:OLEObject>
        </w:object>
      </w:r>
    </w:p>
    <w:p w:rsidR="000A00B4" w:rsidRDefault="000A00B4" w:rsidP="000A00B4">
      <w:pPr>
        <w:rPr>
          <w:color w:val="2788BC" w:themeColor="accent2"/>
          <w:sz w:val="22"/>
        </w:rPr>
      </w:pPr>
    </w:p>
    <w:p w:rsidR="000A00B4" w:rsidRPr="000A00B4" w:rsidRDefault="000A00B4" w:rsidP="000A00B4">
      <w:pPr>
        <w:rPr>
          <w:color w:val="auto"/>
          <w:sz w:val="20"/>
        </w:rPr>
      </w:pPr>
      <w:r>
        <w:rPr>
          <w:color w:val="2788BC" w:themeColor="accent2"/>
          <w:sz w:val="22"/>
        </w:rPr>
        <w:t>Step 3: Hire Early and Efficiently</w:t>
      </w:r>
    </w:p>
    <w:p w:rsidR="00BC7124" w:rsidRDefault="000A00B4" w:rsidP="00323B3A">
      <w:pPr>
        <w:rPr>
          <w:color w:val="auto"/>
          <w:sz w:val="20"/>
        </w:rPr>
      </w:pPr>
      <w:r>
        <w:rPr>
          <w:color w:val="auto"/>
          <w:sz w:val="20"/>
        </w:rPr>
        <w:t xml:space="preserve">The best teaching talent gets hired early in the spring so that by the time summer arrives most of the best teaching candidates have already found positions. Work with your current teachers to identify your upcoming vacancies due to retirements and resignations early in the second semester. This will allow you to post your positions for hire earlier in the spring when the talent pool is at its peak. </w:t>
      </w:r>
    </w:p>
    <w:p w:rsidR="000A00B4" w:rsidRDefault="000A00B4" w:rsidP="00323B3A">
      <w:pPr>
        <w:rPr>
          <w:color w:val="auto"/>
          <w:sz w:val="20"/>
        </w:rPr>
      </w:pPr>
      <w:r>
        <w:rPr>
          <w:color w:val="auto"/>
          <w:sz w:val="20"/>
        </w:rPr>
        <w:t xml:space="preserve">Also be sure to have a strong hiring committee in place to provide you with multiple perspectives on your candidates and to ensure that your hiring process is an efficient one. Hiring efficiently can sometimes be the difference between hiring a great teacher and a mediocre </w:t>
      </w:r>
      <w:r w:rsidR="006A7EC9">
        <w:rPr>
          <w:color w:val="auto"/>
          <w:sz w:val="20"/>
        </w:rPr>
        <w:t>one</w:t>
      </w:r>
      <w:r>
        <w:rPr>
          <w:color w:val="auto"/>
          <w:sz w:val="20"/>
        </w:rPr>
        <w:t xml:space="preserve">. </w:t>
      </w:r>
    </w:p>
    <w:p w:rsidR="000A00B4" w:rsidRDefault="00A74662" w:rsidP="00323B3A">
      <w:pPr>
        <w:rPr>
          <w:b/>
          <w:color w:val="auto"/>
          <w:sz w:val="20"/>
        </w:rPr>
      </w:pPr>
      <w:r>
        <w:rPr>
          <w:b/>
          <w:color w:val="auto"/>
          <w:sz w:val="20"/>
        </w:rPr>
        <w:t xml:space="preserve">Resources: </w:t>
      </w:r>
    </w:p>
    <w:bookmarkStart w:id="3" w:name="_MON_1457247859"/>
    <w:bookmarkEnd w:id="3"/>
    <w:p w:rsidR="00A74662" w:rsidRPr="00A74662" w:rsidRDefault="00A74662" w:rsidP="00323B3A">
      <w:pPr>
        <w:rPr>
          <w:b/>
          <w:color w:val="auto"/>
          <w:sz w:val="20"/>
        </w:rPr>
      </w:pPr>
      <w:r>
        <w:object w:dxaOrig="1502" w:dyaOrig="982">
          <v:shape id="_x0000_i1030" type="#_x0000_t75" style="width:77.25pt;height:51.75pt" o:ole="">
            <v:imagedata r:id="rId18" o:title=""/>
          </v:shape>
          <o:OLEObject Type="Embed" ProgID="Word.Document.8" ShapeID="_x0000_i1030" DrawAspect="Icon" ObjectID="_1470746447" r:id="rId19">
            <o:FieldCodes>\s</o:FieldCodes>
          </o:OLEObject>
        </w:object>
      </w:r>
      <w:r>
        <w:object w:dxaOrig="1502" w:dyaOrig="982">
          <v:shape id="_x0000_i1031" type="#_x0000_t75" style="width:77.25pt;height:51.75pt" o:ole="">
            <v:imagedata r:id="rId20" o:title=""/>
          </v:shape>
          <o:OLEObject Type="Embed" ProgID="PowerPoint.Show.12" ShapeID="_x0000_i1031" DrawAspect="Icon" ObjectID="_1470746448" r:id="rId21"/>
        </w:object>
      </w:r>
      <w:r w:rsidR="00287E1C">
        <w:rPr>
          <w:b/>
        </w:rPr>
        <w:t xml:space="preserve"> </w:t>
      </w:r>
      <w:bookmarkStart w:id="4" w:name="_MON_1457183855"/>
      <w:bookmarkEnd w:id="4"/>
      <w:r>
        <w:object w:dxaOrig="1502" w:dyaOrig="982">
          <v:shape id="_x0000_i1032" type="#_x0000_t75" style="width:77.25pt;height:51.75pt" o:ole="">
            <v:imagedata r:id="rId22" o:title=""/>
          </v:shape>
          <o:OLEObject Type="Embed" ProgID="Word.Document.12" ShapeID="_x0000_i1032" DrawAspect="Icon" ObjectID="_1470746449" r:id="rId23">
            <o:FieldCodes>\s</o:FieldCodes>
          </o:OLEObject>
        </w:object>
      </w:r>
      <w:r w:rsidR="00B51C47">
        <w:object w:dxaOrig="1502" w:dyaOrig="982">
          <v:shape id="_x0000_i1033" type="#_x0000_t75" style="width:77.25pt;height:51.75pt" o:ole="">
            <v:imagedata r:id="rId24" o:title=""/>
          </v:shape>
          <o:OLEObject Type="Embed" ProgID="AcroExch.Document.11" ShapeID="_x0000_i1033" DrawAspect="Icon" ObjectID="_1470746450" r:id="rId25"/>
        </w:object>
      </w:r>
    </w:p>
    <w:p w:rsidR="005F0F68" w:rsidRDefault="005F0F68" w:rsidP="001E29D6">
      <w:pPr>
        <w:pStyle w:val="Heading2"/>
        <w:spacing w:before="0" w:after="0"/>
      </w:pPr>
    </w:p>
    <w:p w:rsidR="00370564" w:rsidRDefault="00370564" w:rsidP="00370564">
      <w:pPr>
        <w:rPr>
          <w:color w:val="2788BC" w:themeColor="accent2"/>
          <w:sz w:val="22"/>
        </w:rPr>
      </w:pPr>
      <w:r>
        <w:rPr>
          <w:color w:val="2788BC" w:themeColor="accent2"/>
          <w:sz w:val="22"/>
        </w:rPr>
        <w:t>Step 4: Use Selection Data to Inform New Hire Induction and PD</w:t>
      </w:r>
      <w:r>
        <w:rPr>
          <w:color w:val="2788BC" w:themeColor="accent2"/>
          <w:sz w:val="22"/>
        </w:rPr>
        <w:tab/>
      </w:r>
    </w:p>
    <w:p w:rsidR="00370564" w:rsidRDefault="00370564" w:rsidP="00370564">
      <w:pPr>
        <w:rPr>
          <w:color w:val="auto"/>
          <w:sz w:val="20"/>
        </w:rPr>
      </w:pPr>
      <w:r>
        <w:rPr>
          <w:color w:val="auto"/>
          <w:sz w:val="20"/>
        </w:rPr>
        <w:t>If you have a strong selection process in place</w:t>
      </w:r>
      <w:r w:rsidR="00996075">
        <w:rPr>
          <w:color w:val="auto"/>
          <w:sz w:val="20"/>
        </w:rPr>
        <w:t xml:space="preserve"> that rigorously assesses your candidates on multiple measures</w:t>
      </w:r>
      <w:r>
        <w:rPr>
          <w:color w:val="auto"/>
          <w:sz w:val="20"/>
        </w:rPr>
        <w:t xml:space="preserve">, you should have a good sense of where your new hires are </w:t>
      </w:r>
      <w:r w:rsidR="00996075">
        <w:rPr>
          <w:color w:val="auto"/>
          <w:sz w:val="20"/>
        </w:rPr>
        <w:t xml:space="preserve">strong and weak. Use that information to set development goals and benchmarks for your new hires beginning on Day 1. This will set the tone that you are serious about </w:t>
      </w:r>
      <w:r w:rsidR="00E62C51">
        <w:rPr>
          <w:color w:val="auto"/>
          <w:sz w:val="20"/>
        </w:rPr>
        <w:t>teacher</w:t>
      </w:r>
      <w:r w:rsidR="00996075">
        <w:rPr>
          <w:color w:val="auto"/>
          <w:sz w:val="20"/>
        </w:rPr>
        <w:t xml:space="preserve"> effectiveness and will help your new hires quickly improve in any areas of development. Use the following principles to guide your new hire induction and developments plans. </w:t>
      </w:r>
    </w:p>
    <w:p w:rsidR="00996075" w:rsidRDefault="00996075" w:rsidP="00996075">
      <w:pPr>
        <w:pStyle w:val="ListParagraph"/>
        <w:numPr>
          <w:ilvl w:val="0"/>
          <w:numId w:val="25"/>
        </w:numPr>
        <w:rPr>
          <w:color w:val="auto"/>
          <w:sz w:val="20"/>
        </w:rPr>
      </w:pPr>
      <w:r w:rsidRPr="00996075">
        <w:rPr>
          <w:b/>
          <w:color w:val="auto"/>
          <w:sz w:val="20"/>
        </w:rPr>
        <w:t>Focus</w:t>
      </w:r>
      <w:r>
        <w:rPr>
          <w:color w:val="auto"/>
          <w:sz w:val="20"/>
        </w:rPr>
        <w:t xml:space="preserve">: Narrow your development focus to just a couple of skills at a time and start with the most fundamental before moving to more advanced skills. </w:t>
      </w:r>
    </w:p>
    <w:p w:rsidR="00996075" w:rsidRDefault="00996075" w:rsidP="00996075">
      <w:pPr>
        <w:pStyle w:val="ListParagraph"/>
        <w:numPr>
          <w:ilvl w:val="0"/>
          <w:numId w:val="25"/>
        </w:numPr>
        <w:rPr>
          <w:color w:val="auto"/>
          <w:sz w:val="20"/>
        </w:rPr>
      </w:pPr>
      <w:r>
        <w:rPr>
          <w:b/>
          <w:color w:val="auto"/>
          <w:sz w:val="20"/>
        </w:rPr>
        <w:t>Practice</w:t>
      </w:r>
      <w:r w:rsidRPr="00996075">
        <w:rPr>
          <w:color w:val="auto"/>
          <w:sz w:val="20"/>
        </w:rPr>
        <w:t>:</w:t>
      </w:r>
      <w:r>
        <w:rPr>
          <w:color w:val="auto"/>
          <w:sz w:val="20"/>
        </w:rPr>
        <w:t xml:space="preserve">  Emphasize an intensive practice-based development plan over simply learning about new skills.</w:t>
      </w:r>
    </w:p>
    <w:p w:rsidR="00996075" w:rsidRDefault="00996075" w:rsidP="00996075">
      <w:pPr>
        <w:pStyle w:val="ListParagraph"/>
        <w:numPr>
          <w:ilvl w:val="0"/>
          <w:numId w:val="25"/>
        </w:numPr>
        <w:rPr>
          <w:color w:val="auto"/>
          <w:sz w:val="20"/>
        </w:rPr>
      </w:pPr>
      <w:r>
        <w:rPr>
          <w:b/>
          <w:color w:val="auto"/>
          <w:sz w:val="20"/>
        </w:rPr>
        <w:t>Coaching</w:t>
      </w:r>
      <w:r w:rsidRPr="00996075">
        <w:rPr>
          <w:color w:val="auto"/>
          <w:sz w:val="20"/>
        </w:rPr>
        <w:t>:</w:t>
      </w:r>
      <w:r>
        <w:rPr>
          <w:color w:val="auto"/>
          <w:sz w:val="20"/>
        </w:rPr>
        <w:t xml:space="preserve"> Provide intensive coaching to yo</w:t>
      </w:r>
      <w:r w:rsidR="006A7EC9">
        <w:rPr>
          <w:color w:val="auto"/>
          <w:sz w:val="20"/>
        </w:rPr>
        <w:t xml:space="preserve">ur new hires that gives regular, </w:t>
      </w:r>
      <w:r>
        <w:rPr>
          <w:color w:val="auto"/>
          <w:sz w:val="20"/>
        </w:rPr>
        <w:t xml:space="preserve">specific feedback on their areas of development and </w:t>
      </w:r>
      <w:r w:rsidR="006A7EC9">
        <w:rPr>
          <w:color w:val="auto"/>
          <w:sz w:val="20"/>
        </w:rPr>
        <w:t>the</w:t>
      </w:r>
      <w:r>
        <w:rPr>
          <w:color w:val="auto"/>
          <w:sz w:val="20"/>
        </w:rPr>
        <w:t xml:space="preserve"> instructional techniques they are employing. </w:t>
      </w:r>
    </w:p>
    <w:p w:rsidR="00370564" w:rsidRDefault="00996075" w:rsidP="00370564">
      <w:pPr>
        <w:rPr>
          <w:b/>
          <w:color w:val="auto"/>
          <w:sz w:val="20"/>
        </w:rPr>
      </w:pPr>
      <w:r>
        <w:rPr>
          <w:b/>
          <w:color w:val="auto"/>
          <w:sz w:val="20"/>
        </w:rPr>
        <w:t xml:space="preserve">Resources: </w:t>
      </w:r>
    </w:p>
    <w:p w:rsidR="00996075" w:rsidRDefault="00D01B35" w:rsidP="00996075">
      <w:pPr>
        <w:pStyle w:val="ListParagraph"/>
        <w:numPr>
          <w:ilvl w:val="0"/>
          <w:numId w:val="26"/>
        </w:numPr>
        <w:rPr>
          <w:color w:val="auto"/>
          <w:sz w:val="20"/>
        </w:rPr>
      </w:pPr>
      <w:hyperlink r:id="rId26" w:history="1">
        <w:r w:rsidR="00996075" w:rsidRPr="00996075">
          <w:rPr>
            <w:rStyle w:val="Hyperlink"/>
            <w:sz w:val="20"/>
          </w:rPr>
          <w:t>Fast Start: Training Better Teachers Faster</w:t>
        </w:r>
      </w:hyperlink>
    </w:p>
    <w:p w:rsidR="00996075" w:rsidRDefault="00D01B35" w:rsidP="00996075">
      <w:pPr>
        <w:pStyle w:val="ListParagraph"/>
        <w:numPr>
          <w:ilvl w:val="0"/>
          <w:numId w:val="26"/>
        </w:numPr>
        <w:rPr>
          <w:color w:val="auto"/>
          <w:sz w:val="20"/>
        </w:rPr>
      </w:pPr>
      <w:hyperlink r:id="rId27" w:history="1">
        <w:r w:rsidR="00996075" w:rsidRPr="00996075">
          <w:rPr>
            <w:rStyle w:val="Hyperlink"/>
            <w:sz w:val="20"/>
          </w:rPr>
          <w:t>Leap Year: Assessing and Supporting Effective First-Year Teachers</w:t>
        </w:r>
      </w:hyperlink>
    </w:p>
    <w:p w:rsidR="00996075" w:rsidRPr="00996075" w:rsidRDefault="00D01B35" w:rsidP="00996075">
      <w:pPr>
        <w:pStyle w:val="ListParagraph"/>
        <w:numPr>
          <w:ilvl w:val="0"/>
          <w:numId w:val="26"/>
        </w:numPr>
        <w:rPr>
          <w:color w:val="auto"/>
          <w:sz w:val="20"/>
        </w:rPr>
      </w:pPr>
      <w:hyperlink r:id="rId28" w:history="1">
        <w:r w:rsidR="00996075" w:rsidRPr="00996075">
          <w:rPr>
            <w:rStyle w:val="Hyperlink"/>
            <w:sz w:val="20"/>
          </w:rPr>
          <w:t>5 Tips for Putting New Teachers on the Right Path</w:t>
        </w:r>
      </w:hyperlink>
    </w:p>
    <w:p w:rsidR="007E5B06" w:rsidRPr="003B3724" w:rsidRDefault="007E5B06" w:rsidP="00323B3A">
      <w:pPr>
        <w:spacing w:after="0"/>
        <w:rPr>
          <w:color w:val="FF0000"/>
        </w:rPr>
      </w:pPr>
    </w:p>
    <w:sectPr w:rsidR="007E5B06" w:rsidRPr="003B3724" w:rsidSect="00A74662">
      <w:headerReference w:type="even" r:id="rId2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530D" w:rsidRDefault="00FC530D" w:rsidP="003031B4">
      <w:r>
        <w:separator/>
      </w:r>
    </w:p>
  </w:endnote>
  <w:endnote w:type="continuationSeparator" w:id="0">
    <w:p w:rsidR="00FC530D" w:rsidRDefault="00FC530D" w:rsidP="003031B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w Cen MT Condensed">
    <w:altName w:val="Arial Narrow"/>
    <w:charset w:val="00"/>
    <w:family w:val="swiss"/>
    <w:pitch w:val="variable"/>
    <w:sig w:usb0="00000001"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ill Sans MT">
    <w:altName w:val="Segoe UI"/>
    <w:charset w:val="00"/>
    <w:family w:val="swiss"/>
    <w:pitch w:val="variable"/>
    <w:sig w:usb0="00000001"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lluna Sans">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530D" w:rsidRDefault="00FC530D" w:rsidP="003031B4">
      <w:r>
        <w:separator/>
      </w:r>
    </w:p>
  </w:footnote>
  <w:footnote w:type="continuationSeparator" w:id="0">
    <w:p w:rsidR="00FC530D" w:rsidRDefault="00FC530D" w:rsidP="003031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B85" w:rsidRDefault="00567B85" w:rsidP="003031B4">
    <w:pPr>
      <w:pStyle w:val="Header"/>
    </w:pPr>
    <w:r>
      <w:rPr>
        <w:noProof/>
      </w:rPr>
      <w:drawing>
        <wp:inline distT="0" distB="0" distL="0" distR="0">
          <wp:extent cx="5939790" cy="446405"/>
          <wp:effectExtent l="19050" t="0" r="3810" b="0"/>
          <wp:docPr id="1" name="Picture 1" descr="C:\Documents and Settings\evidyarthi\Desktop\collateral\top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vidyarthi\Desktop\collateral\topgradient.jpg"/>
                  <pic:cNvPicPr>
                    <a:picLocks noChangeAspect="1" noChangeArrowheads="1"/>
                  </pic:cNvPicPr>
                </pic:nvPicPr>
                <pic:blipFill>
                  <a:blip r:embed="rId1"/>
                  <a:srcRect/>
                  <a:stretch>
                    <a:fillRect/>
                  </a:stretch>
                </pic:blipFill>
                <pic:spPr bwMode="auto">
                  <a:xfrm>
                    <a:off x="0" y="0"/>
                    <a:ext cx="5939790" cy="446405"/>
                  </a:xfrm>
                  <a:prstGeom prst="rect">
                    <a:avLst/>
                  </a:prstGeom>
                  <a:noFill/>
                  <a:ln w="9525">
                    <a:noFill/>
                    <a:miter lim="800000"/>
                    <a:headEnd/>
                    <a:tailEnd/>
                  </a:ln>
                </pic:spPr>
              </pic:pic>
            </a:graphicData>
          </a:graphic>
        </wp:inline>
      </w:drawing>
    </w:r>
    <w:r>
      <w:rPr>
        <w:noProof/>
      </w:rPr>
      <w:drawing>
        <wp:inline distT="0" distB="0" distL="0" distR="0">
          <wp:extent cx="5939790" cy="446405"/>
          <wp:effectExtent l="19050" t="0" r="3810" b="0"/>
          <wp:docPr id="2" name="Picture 2" descr="C:\Documents and Settings\evidyarthi\Desktop\collateral\top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vidyarthi\Desktop\collateral\topgradient.jpg"/>
                  <pic:cNvPicPr>
                    <a:picLocks noChangeAspect="1" noChangeArrowheads="1"/>
                  </pic:cNvPicPr>
                </pic:nvPicPr>
                <pic:blipFill>
                  <a:blip r:embed="rId1"/>
                  <a:srcRect/>
                  <a:stretch>
                    <a:fillRect/>
                  </a:stretch>
                </pic:blipFill>
                <pic:spPr bwMode="auto">
                  <a:xfrm>
                    <a:off x="0" y="0"/>
                    <a:ext cx="5939790" cy="446405"/>
                  </a:xfrm>
                  <a:prstGeom prst="rect">
                    <a:avLst/>
                  </a:prstGeom>
                  <a:noFill/>
                  <a:ln w="9525">
                    <a:noFill/>
                    <a:miter lim="800000"/>
                    <a:headEnd/>
                    <a:tailEnd/>
                  </a:ln>
                </pic:spPr>
              </pic:pic>
            </a:graphicData>
          </a:graphic>
        </wp:inline>
      </w:drawing>
    </w:r>
    <w:r>
      <w:rPr>
        <w:noProof/>
      </w:rPr>
      <w:drawing>
        <wp:inline distT="0" distB="0" distL="0" distR="0">
          <wp:extent cx="5939790" cy="446405"/>
          <wp:effectExtent l="19050" t="0" r="3810" b="0"/>
          <wp:docPr id="3" name="Picture 3" descr="C:\Documents and Settings\evidyarthi\Desktop\collateral\top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vidyarthi\Desktop\collateral\topgradient.jpg"/>
                  <pic:cNvPicPr>
                    <a:picLocks noChangeAspect="1" noChangeArrowheads="1"/>
                  </pic:cNvPicPr>
                </pic:nvPicPr>
                <pic:blipFill>
                  <a:blip r:embed="rId1"/>
                  <a:srcRect/>
                  <a:stretch>
                    <a:fillRect/>
                  </a:stretch>
                </pic:blipFill>
                <pic:spPr bwMode="auto">
                  <a:xfrm>
                    <a:off x="0" y="0"/>
                    <a:ext cx="5939790" cy="44640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1350D"/>
    <w:multiLevelType w:val="hybridMultilevel"/>
    <w:tmpl w:val="CCF45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67ADF"/>
    <w:multiLevelType w:val="hybridMultilevel"/>
    <w:tmpl w:val="25081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D4F71"/>
    <w:multiLevelType w:val="hybridMultilevel"/>
    <w:tmpl w:val="BBBEE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1E13D4"/>
    <w:multiLevelType w:val="hybridMultilevel"/>
    <w:tmpl w:val="25C69C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01B0746"/>
    <w:multiLevelType w:val="hybridMultilevel"/>
    <w:tmpl w:val="606C77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2C0A6F"/>
    <w:multiLevelType w:val="hybridMultilevel"/>
    <w:tmpl w:val="764A8788"/>
    <w:lvl w:ilvl="0" w:tplc="04090001">
      <w:start w:val="1"/>
      <w:numFmt w:val="bullet"/>
      <w:lvlText w:val=""/>
      <w:lvlJc w:val="left"/>
      <w:pPr>
        <w:ind w:left="360" w:hanging="360"/>
      </w:pPr>
      <w:rPr>
        <w:rFonts w:ascii="Symbol" w:hAnsi="Symbol" w:hint="default"/>
      </w:rPr>
    </w:lvl>
    <w:lvl w:ilvl="1" w:tplc="C816A7A4">
      <w:start w:val="2"/>
      <w:numFmt w:val="bullet"/>
      <w:lvlText w:val=""/>
      <w:lvlJc w:val="left"/>
      <w:pPr>
        <w:ind w:left="1080" w:hanging="360"/>
      </w:pPr>
      <w:rPr>
        <w:rFonts w:ascii="Symbol" w:eastAsia="Calibri" w:hAnsi="Symbo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491229A"/>
    <w:multiLevelType w:val="hybridMultilevel"/>
    <w:tmpl w:val="DCD46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725576"/>
    <w:multiLevelType w:val="hybridMultilevel"/>
    <w:tmpl w:val="B50C3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DE4B50"/>
    <w:multiLevelType w:val="hybridMultilevel"/>
    <w:tmpl w:val="07BC0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F4448E"/>
    <w:multiLevelType w:val="hybridMultilevel"/>
    <w:tmpl w:val="11FC7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2B2F40"/>
    <w:multiLevelType w:val="hybridMultilevel"/>
    <w:tmpl w:val="DCAAF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907D77"/>
    <w:multiLevelType w:val="hybridMultilevel"/>
    <w:tmpl w:val="1FA0B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5D31EB"/>
    <w:multiLevelType w:val="hybridMultilevel"/>
    <w:tmpl w:val="88944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630919"/>
    <w:multiLevelType w:val="hybridMultilevel"/>
    <w:tmpl w:val="C2584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4D5CB5"/>
    <w:multiLevelType w:val="hybridMultilevel"/>
    <w:tmpl w:val="ECE6C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724FFA"/>
    <w:multiLevelType w:val="hybridMultilevel"/>
    <w:tmpl w:val="5E5EC3A0"/>
    <w:lvl w:ilvl="0" w:tplc="831AFE06">
      <w:start w:val="2"/>
      <w:numFmt w:val="bullet"/>
      <w:lvlText w:val=""/>
      <w:lvlJc w:val="left"/>
      <w:pPr>
        <w:ind w:left="360" w:hanging="360"/>
      </w:pPr>
      <w:rPr>
        <w:rFonts w:ascii="Symbol" w:eastAsia="Calibri" w:hAnsi="Symbol" w:cs="Ari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5425E26"/>
    <w:multiLevelType w:val="hybridMultilevel"/>
    <w:tmpl w:val="EE749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8B527A1"/>
    <w:multiLevelType w:val="hybridMultilevel"/>
    <w:tmpl w:val="0A5237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9315B0A"/>
    <w:multiLevelType w:val="hybridMultilevel"/>
    <w:tmpl w:val="7FEE6A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D423AAE"/>
    <w:multiLevelType w:val="multilevel"/>
    <w:tmpl w:val="CE483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E172D9A"/>
    <w:multiLevelType w:val="hybridMultilevel"/>
    <w:tmpl w:val="C8889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716906"/>
    <w:multiLevelType w:val="hybridMultilevel"/>
    <w:tmpl w:val="D55A9A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56A3D56"/>
    <w:multiLevelType w:val="hybridMultilevel"/>
    <w:tmpl w:val="B9C67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A502BF0"/>
    <w:multiLevelType w:val="hybridMultilevel"/>
    <w:tmpl w:val="87D8D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D3E74CE"/>
    <w:multiLevelType w:val="hybridMultilevel"/>
    <w:tmpl w:val="AA7AAE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F165350"/>
    <w:multiLevelType w:val="hybridMultilevel"/>
    <w:tmpl w:val="CDF00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15"/>
  </w:num>
  <w:num w:numId="3">
    <w:abstractNumId w:val="17"/>
  </w:num>
  <w:num w:numId="4">
    <w:abstractNumId w:val="21"/>
  </w:num>
  <w:num w:numId="5">
    <w:abstractNumId w:val="23"/>
  </w:num>
  <w:num w:numId="6">
    <w:abstractNumId w:val="18"/>
  </w:num>
  <w:num w:numId="7">
    <w:abstractNumId w:val="2"/>
  </w:num>
  <w:num w:numId="8">
    <w:abstractNumId w:val="1"/>
  </w:num>
  <w:num w:numId="9">
    <w:abstractNumId w:val="24"/>
  </w:num>
  <w:num w:numId="10">
    <w:abstractNumId w:val="8"/>
  </w:num>
  <w:num w:numId="11">
    <w:abstractNumId w:val="19"/>
  </w:num>
  <w:num w:numId="12">
    <w:abstractNumId w:val="3"/>
  </w:num>
  <w:num w:numId="13">
    <w:abstractNumId w:val="25"/>
  </w:num>
  <w:num w:numId="14">
    <w:abstractNumId w:val="14"/>
  </w:num>
  <w:num w:numId="15">
    <w:abstractNumId w:val="12"/>
  </w:num>
  <w:num w:numId="16">
    <w:abstractNumId w:val="6"/>
  </w:num>
  <w:num w:numId="17">
    <w:abstractNumId w:val="13"/>
  </w:num>
  <w:num w:numId="18">
    <w:abstractNumId w:val="11"/>
  </w:num>
  <w:num w:numId="19">
    <w:abstractNumId w:val="16"/>
  </w:num>
  <w:num w:numId="20">
    <w:abstractNumId w:val="4"/>
  </w:num>
  <w:num w:numId="21">
    <w:abstractNumId w:val="7"/>
  </w:num>
  <w:num w:numId="22">
    <w:abstractNumId w:val="0"/>
  </w:num>
  <w:num w:numId="23">
    <w:abstractNumId w:val="9"/>
  </w:num>
  <w:num w:numId="24">
    <w:abstractNumId w:val="22"/>
  </w:num>
  <w:num w:numId="25">
    <w:abstractNumId w:val="20"/>
  </w:num>
  <w:num w:numId="26">
    <w:abstractNumId w:val="1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hdrShapeDefaults>
    <o:shapedefaults v:ext="edit" spidmax="11266"/>
  </w:hdrShapeDefaults>
  <w:footnotePr>
    <w:footnote w:id="-1"/>
    <w:footnote w:id="0"/>
  </w:footnotePr>
  <w:endnotePr>
    <w:endnote w:id="-1"/>
    <w:endnote w:id="0"/>
  </w:endnotePr>
  <w:compat/>
  <w:rsids>
    <w:rsidRoot w:val="00014FAB"/>
    <w:rsid w:val="0000151C"/>
    <w:rsid w:val="00014FAB"/>
    <w:rsid w:val="00017AEF"/>
    <w:rsid w:val="000256B9"/>
    <w:rsid w:val="00036F22"/>
    <w:rsid w:val="00054F63"/>
    <w:rsid w:val="000702FE"/>
    <w:rsid w:val="000742A5"/>
    <w:rsid w:val="00081287"/>
    <w:rsid w:val="000829E3"/>
    <w:rsid w:val="00090A5F"/>
    <w:rsid w:val="00097D7A"/>
    <w:rsid w:val="000A0069"/>
    <w:rsid w:val="000A00B4"/>
    <w:rsid w:val="000A2417"/>
    <w:rsid w:val="000A3206"/>
    <w:rsid w:val="000A687C"/>
    <w:rsid w:val="000A7FDE"/>
    <w:rsid w:val="000B05BE"/>
    <w:rsid w:val="000B2D27"/>
    <w:rsid w:val="000B4EF7"/>
    <w:rsid w:val="000B6469"/>
    <w:rsid w:val="000C0696"/>
    <w:rsid w:val="000C1EC4"/>
    <w:rsid w:val="000E64B2"/>
    <w:rsid w:val="000F3B43"/>
    <w:rsid w:val="00101427"/>
    <w:rsid w:val="00111168"/>
    <w:rsid w:val="00111E77"/>
    <w:rsid w:val="00114491"/>
    <w:rsid w:val="00121F3F"/>
    <w:rsid w:val="0012235A"/>
    <w:rsid w:val="00124718"/>
    <w:rsid w:val="0012524C"/>
    <w:rsid w:val="00130976"/>
    <w:rsid w:val="00131010"/>
    <w:rsid w:val="00144937"/>
    <w:rsid w:val="00147D64"/>
    <w:rsid w:val="00154E6A"/>
    <w:rsid w:val="00157579"/>
    <w:rsid w:val="00157720"/>
    <w:rsid w:val="00165645"/>
    <w:rsid w:val="00165949"/>
    <w:rsid w:val="001706B9"/>
    <w:rsid w:val="00173B2A"/>
    <w:rsid w:val="001857CD"/>
    <w:rsid w:val="00185A7C"/>
    <w:rsid w:val="00187743"/>
    <w:rsid w:val="001B7983"/>
    <w:rsid w:val="001C644A"/>
    <w:rsid w:val="001D135E"/>
    <w:rsid w:val="001D5929"/>
    <w:rsid w:val="001D7FEB"/>
    <w:rsid w:val="001E29D6"/>
    <w:rsid w:val="001F0779"/>
    <w:rsid w:val="001F37E7"/>
    <w:rsid w:val="001F6214"/>
    <w:rsid w:val="0021119A"/>
    <w:rsid w:val="00217756"/>
    <w:rsid w:val="00222011"/>
    <w:rsid w:val="00224000"/>
    <w:rsid w:val="002266D0"/>
    <w:rsid w:val="0023615C"/>
    <w:rsid w:val="00242630"/>
    <w:rsid w:val="00243CBA"/>
    <w:rsid w:val="00246C67"/>
    <w:rsid w:val="00251393"/>
    <w:rsid w:val="00253698"/>
    <w:rsid w:val="002552F0"/>
    <w:rsid w:val="00264373"/>
    <w:rsid w:val="002665A9"/>
    <w:rsid w:val="002802F9"/>
    <w:rsid w:val="00287E1C"/>
    <w:rsid w:val="002A10C8"/>
    <w:rsid w:val="002A1B87"/>
    <w:rsid w:val="002A3718"/>
    <w:rsid w:val="002B1065"/>
    <w:rsid w:val="002B2C59"/>
    <w:rsid w:val="002C45FD"/>
    <w:rsid w:val="002C616B"/>
    <w:rsid w:val="002D6FD7"/>
    <w:rsid w:val="002E215E"/>
    <w:rsid w:val="002F3B4B"/>
    <w:rsid w:val="002F4330"/>
    <w:rsid w:val="002F69D0"/>
    <w:rsid w:val="0030224B"/>
    <w:rsid w:val="003031B4"/>
    <w:rsid w:val="00315715"/>
    <w:rsid w:val="0031665D"/>
    <w:rsid w:val="00317DCC"/>
    <w:rsid w:val="0032111F"/>
    <w:rsid w:val="00323B3A"/>
    <w:rsid w:val="00324221"/>
    <w:rsid w:val="00324CB9"/>
    <w:rsid w:val="00332B14"/>
    <w:rsid w:val="00332FFF"/>
    <w:rsid w:val="003608AE"/>
    <w:rsid w:val="00360E49"/>
    <w:rsid w:val="0036254B"/>
    <w:rsid w:val="00362C52"/>
    <w:rsid w:val="00365E1B"/>
    <w:rsid w:val="00367D47"/>
    <w:rsid w:val="00370564"/>
    <w:rsid w:val="003731B7"/>
    <w:rsid w:val="003752E8"/>
    <w:rsid w:val="003813A1"/>
    <w:rsid w:val="00392742"/>
    <w:rsid w:val="003A2E52"/>
    <w:rsid w:val="003B3724"/>
    <w:rsid w:val="003B4D8B"/>
    <w:rsid w:val="003B5DEA"/>
    <w:rsid w:val="003C41C0"/>
    <w:rsid w:val="003D1E98"/>
    <w:rsid w:val="003D2909"/>
    <w:rsid w:val="003D36BD"/>
    <w:rsid w:val="003D4340"/>
    <w:rsid w:val="003E2403"/>
    <w:rsid w:val="003E30E0"/>
    <w:rsid w:val="003F0FF5"/>
    <w:rsid w:val="003F4751"/>
    <w:rsid w:val="003F56DF"/>
    <w:rsid w:val="003F57C5"/>
    <w:rsid w:val="003F617B"/>
    <w:rsid w:val="00401807"/>
    <w:rsid w:val="0040545D"/>
    <w:rsid w:val="00405893"/>
    <w:rsid w:val="00405908"/>
    <w:rsid w:val="00410CF8"/>
    <w:rsid w:val="0042446E"/>
    <w:rsid w:val="00441ACE"/>
    <w:rsid w:val="00445287"/>
    <w:rsid w:val="00450EEA"/>
    <w:rsid w:val="004524A7"/>
    <w:rsid w:val="004774B8"/>
    <w:rsid w:val="00497437"/>
    <w:rsid w:val="004A05C4"/>
    <w:rsid w:val="004B0170"/>
    <w:rsid w:val="004B659F"/>
    <w:rsid w:val="004C67FF"/>
    <w:rsid w:val="004D0A9C"/>
    <w:rsid w:val="004D1744"/>
    <w:rsid w:val="004E2DA4"/>
    <w:rsid w:val="004F3FEB"/>
    <w:rsid w:val="00506438"/>
    <w:rsid w:val="0052416D"/>
    <w:rsid w:val="00527E69"/>
    <w:rsid w:val="005337EB"/>
    <w:rsid w:val="005340B5"/>
    <w:rsid w:val="00534B32"/>
    <w:rsid w:val="005567D6"/>
    <w:rsid w:val="0056124F"/>
    <w:rsid w:val="0056402A"/>
    <w:rsid w:val="00565FCA"/>
    <w:rsid w:val="00566D95"/>
    <w:rsid w:val="00567B85"/>
    <w:rsid w:val="00576FF2"/>
    <w:rsid w:val="0058123A"/>
    <w:rsid w:val="00592364"/>
    <w:rsid w:val="005975EE"/>
    <w:rsid w:val="00597D7A"/>
    <w:rsid w:val="005A3F29"/>
    <w:rsid w:val="005A440B"/>
    <w:rsid w:val="005A50E9"/>
    <w:rsid w:val="005B0865"/>
    <w:rsid w:val="005B097D"/>
    <w:rsid w:val="005B4538"/>
    <w:rsid w:val="005B5376"/>
    <w:rsid w:val="005D0172"/>
    <w:rsid w:val="005D453B"/>
    <w:rsid w:val="005D50A8"/>
    <w:rsid w:val="005D7A9C"/>
    <w:rsid w:val="005E439A"/>
    <w:rsid w:val="005F0F68"/>
    <w:rsid w:val="005F1E19"/>
    <w:rsid w:val="005F32E7"/>
    <w:rsid w:val="006004A7"/>
    <w:rsid w:val="0060773E"/>
    <w:rsid w:val="00612F47"/>
    <w:rsid w:val="00613586"/>
    <w:rsid w:val="00613F43"/>
    <w:rsid w:val="00632C73"/>
    <w:rsid w:val="00632F83"/>
    <w:rsid w:val="006331EE"/>
    <w:rsid w:val="00655736"/>
    <w:rsid w:val="00656CE8"/>
    <w:rsid w:val="00660167"/>
    <w:rsid w:val="00685474"/>
    <w:rsid w:val="006904B5"/>
    <w:rsid w:val="0069059F"/>
    <w:rsid w:val="00690A98"/>
    <w:rsid w:val="00697902"/>
    <w:rsid w:val="006A2A6B"/>
    <w:rsid w:val="006A2D30"/>
    <w:rsid w:val="006A7A5B"/>
    <w:rsid w:val="006A7EC9"/>
    <w:rsid w:val="006C0516"/>
    <w:rsid w:val="006C0957"/>
    <w:rsid w:val="006C1EAB"/>
    <w:rsid w:val="006C2544"/>
    <w:rsid w:val="006C2D07"/>
    <w:rsid w:val="006C38E3"/>
    <w:rsid w:val="006C5455"/>
    <w:rsid w:val="006C59CA"/>
    <w:rsid w:val="006D5CC4"/>
    <w:rsid w:val="006D68C9"/>
    <w:rsid w:val="006E2EB9"/>
    <w:rsid w:val="006E6722"/>
    <w:rsid w:val="006E6A32"/>
    <w:rsid w:val="00703371"/>
    <w:rsid w:val="00704D59"/>
    <w:rsid w:val="0071315C"/>
    <w:rsid w:val="00717A64"/>
    <w:rsid w:val="00722093"/>
    <w:rsid w:val="00726266"/>
    <w:rsid w:val="00741917"/>
    <w:rsid w:val="007454DC"/>
    <w:rsid w:val="0074565F"/>
    <w:rsid w:val="00756AEF"/>
    <w:rsid w:val="00756E32"/>
    <w:rsid w:val="00757A21"/>
    <w:rsid w:val="0076149F"/>
    <w:rsid w:val="007668BE"/>
    <w:rsid w:val="00770900"/>
    <w:rsid w:val="00794681"/>
    <w:rsid w:val="00794886"/>
    <w:rsid w:val="007A4218"/>
    <w:rsid w:val="007A5807"/>
    <w:rsid w:val="007A5B2F"/>
    <w:rsid w:val="007B1600"/>
    <w:rsid w:val="007B2646"/>
    <w:rsid w:val="007B2BB4"/>
    <w:rsid w:val="007B38A2"/>
    <w:rsid w:val="007B66BF"/>
    <w:rsid w:val="007C0729"/>
    <w:rsid w:val="007C09CB"/>
    <w:rsid w:val="007C0DE7"/>
    <w:rsid w:val="007C1AFF"/>
    <w:rsid w:val="007C33AE"/>
    <w:rsid w:val="007E0CD0"/>
    <w:rsid w:val="007E5B06"/>
    <w:rsid w:val="007F7646"/>
    <w:rsid w:val="007F7B73"/>
    <w:rsid w:val="00806F2D"/>
    <w:rsid w:val="00810FA8"/>
    <w:rsid w:val="00816A03"/>
    <w:rsid w:val="00816D0B"/>
    <w:rsid w:val="00822ABA"/>
    <w:rsid w:val="0083250A"/>
    <w:rsid w:val="00835F03"/>
    <w:rsid w:val="00853631"/>
    <w:rsid w:val="0086335C"/>
    <w:rsid w:val="00866CCD"/>
    <w:rsid w:val="0087013B"/>
    <w:rsid w:val="008706E2"/>
    <w:rsid w:val="00872324"/>
    <w:rsid w:val="00880BA1"/>
    <w:rsid w:val="0088413A"/>
    <w:rsid w:val="00885278"/>
    <w:rsid w:val="008862C2"/>
    <w:rsid w:val="00890201"/>
    <w:rsid w:val="0089721B"/>
    <w:rsid w:val="00897545"/>
    <w:rsid w:val="008A4781"/>
    <w:rsid w:val="008A4C85"/>
    <w:rsid w:val="008B4C2B"/>
    <w:rsid w:val="008C0409"/>
    <w:rsid w:val="008E15F6"/>
    <w:rsid w:val="008E1B08"/>
    <w:rsid w:val="008F0E56"/>
    <w:rsid w:val="008F562B"/>
    <w:rsid w:val="008F6CB0"/>
    <w:rsid w:val="00902896"/>
    <w:rsid w:val="0090733C"/>
    <w:rsid w:val="009211DC"/>
    <w:rsid w:val="00925C31"/>
    <w:rsid w:val="009273C7"/>
    <w:rsid w:val="0093024F"/>
    <w:rsid w:val="00945F94"/>
    <w:rsid w:val="00947128"/>
    <w:rsid w:val="00950DA3"/>
    <w:rsid w:val="00951599"/>
    <w:rsid w:val="00965209"/>
    <w:rsid w:val="009710B6"/>
    <w:rsid w:val="00976C25"/>
    <w:rsid w:val="009776C3"/>
    <w:rsid w:val="00981F05"/>
    <w:rsid w:val="00996075"/>
    <w:rsid w:val="0099653D"/>
    <w:rsid w:val="00997568"/>
    <w:rsid w:val="00997FFC"/>
    <w:rsid w:val="009A1138"/>
    <w:rsid w:val="009A7609"/>
    <w:rsid w:val="009A7EE1"/>
    <w:rsid w:val="009B0658"/>
    <w:rsid w:val="009B2725"/>
    <w:rsid w:val="009D339A"/>
    <w:rsid w:val="009D5063"/>
    <w:rsid w:val="009D60E8"/>
    <w:rsid w:val="009E217B"/>
    <w:rsid w:val="009F07AA"/>
    <w:rsid w:val="009F63D3"/>
    <w:rsid w:val="00A04F69"/>
    <w:rsid w:val="00A1228B"/>
    <w:rsid w:val="00A12B6B"/>
    <w:rsid w:val="00A205E0"/>
    <w:rsid w:val="00A22DD4"/>
    <w:rsid w:val="00A33317"/>
    <w:rsid w:val="00A422E3"/>
    <w:rsid w:val="00A44263"/>
    <w:rsid w:val="00A4504B"/>
    <w:rsid w:val="00A56F02"/>
    <w:rsid w:val="00A74662"/>
    <w:rsid w:val="00A746ED"/>
    <w:rsid w:val="00A904A1"/>
    <w:rsid w:val="00A92F88"/>
    <w:rsid w:val="00A93BCE"/>
    <w:rsid w:val="00A9637B"/>
    <w:rsid w:val="00AB6B40"/>
    <w:rsid w:val="00AC15A1"/>
    <w:rsid w:val="00AD2433"/>
    <w:rsid w:val="00AD557F"/>
    <w:rsid w:val="00AE5C32"/>
    <w:rsid w:val="00AE69BD"/>
    <w:rsid w:val="00AF07A5"/>
    <w:rsid w:val="00AF1833"/>
    <w:rsid w:val="00AF246C"/>
    <w:rsid w:val="00B07ADE"/>
    <w:rsid w:val="00B119D3"/>
    <w:rsid w:val="00B13176"/>
    <w:rsid w:val="00B14039"/>
    <w:rsid w:val="00B147CC"/>
    <w:rsid w:val="00B17C31"/>
    <w:rsid w:val="00B32A74"/>
    <w:rsid w:val="00B35EAE"/>
    <w:rsid w:val="00B3729D"/>
    <w:rsid w:val="00B423A9"/>
    <w:rsid w:val="00B51C47"/>
    <w:rsid w:val="00B64E3A"/>
    <w:rsid w:val="00B93571"/>
    <w:rsid w:val="00B94B08"/>
    <w:rsid w:val="00B94C86"/>
    <w:rsid w:val="00BA1991"/>
    <w:rsid w:val="00BA4362"/>
    <w:rsid w:val="00BA63BA"/>
    <w:rsid w:val="00BB5F9F"/>
    <w:rsid w:val="00BC686B"/>
    <w:rsid w:val="00BC6C5D"/>
    <w:rsid w:val="00BC7124"/>
    <w:rsid w:val="00BD1ECB"/>
    <w:rsid w:val="00BD2EAE"/>
    <w:rsid w:val="00BD7E9D"/>
    <w:rsid w:val="00BE297C"/>
    <w:rsid w:val="00BE6696"/>
    <w:rsid w:val="00BF0BFC"/>
    <w:rsid w:val="00C02CEB"/>
    <w:rsid w:val="00C12D48"/>
    <w:rsid w:val="00C21B6A"/>
    <w:rsid w:val="00C22381"/>
    <w:rsid w:val="00C30F1D"/>
    <w:rsid w:val="00C50ABB"/>
    <w:rsid w:val="00C50BD7"/>
    <w:rsid w:val="00C55778"/>
    <w:rsid w:val="00C61A4B"/>
    <w:rsid w:val="00C74455"/>
    <w:rsid w:val="00C8353D"/>
    <w:rsid w:val="00C8360E"/>
    <w:rsid w:val="00C90D21"/>
    <w:rsid w:val="00C95C8D"/>
    <w:rsid w:val="00CA16FF"/>
    <w:rsid w:val="00CB122D"/>
    <w:rsid w:val="00CB4EA4"/>
    <w:rsid w:val="00CB79C1"/>
    <w:rsid w:val="00CC1EF0"/>
    <w:rsid w:val="00CC43AA"/>
    <w:rsid w:val="00CC4CF6"/>
    <w:rsid w:val="00CC6F2F"/>
    <w:rsid w:val="00CD1DBC"/>
    <w:rsid w:val="00CD3901"/>
    <w:rsid w:val="00CE2752"/>
    <w:rsid w:val="00CE7610"/>
    <w:rsid w:val="00CF059E"/>
    <w:rsid w:val="00CF1F5A"/>
    <w:rsid w:val="00CF3061"/>
    <w:rsid w:val="00CF38EE"/>
    <w:rsid w:val="00CF39F3"/>
    <w:rsid w:val="00CF6883"/>
    <w:rsid w:val="00D01B35"/>
    <w:rsid w:val="00D036AA"/>
    <w:rsid w:val="00D10759"/>
    <w:rsid w:val="00D127CC"/>
    <w:rsid w:val="00D21175"/>
    <w:rsid w:val="00D31606"/>
    <w:rsid w:val="00D37ED5"/>
    <w:rsid w:val="00D40AEA"/>
    <w:rsid w:val="00D414E0"/>
    <w:rsid w:val="00D43EC9"/>
    <w:rsid w:val="00D60D4C"/>
    <w:rsid w:val="00D61B10"/>
    <w:rsid w:val="00D67F17"/>
    <w:rsid w:val="00D76A82"/>
    <w:rsid w:val="00D91B73"/>
    <w:rsid w:val="00D956B8"/>
    <w:rsid w:val="00DA1B5C"/>
    <w:rsid w:val="00DB5A7F"/>
    <w:rsid w:val="00DB6A76"/>
    <w:rsid w:val="00DC0FD8"/>
    <w:rsid w:val="00DC426A"/>
    <w:rsid w:val="00DC49B5"/>
    <w:rsid w:val="00DD3964"/>
    <w:rsid w:val="00DE363E"/>
    <w:rsid w:val="00DF143C"/>
    <w:rsid w:val="00DF2FC1"/>
    <w:rsid w:val="00DF5092"/>
    <w:rsid w:val="00DF5654"/>
    <w:rsid w:val="00E0277F"/>
    <w:rsid w:val="00E056F2"/>
    <w:rsid w:val="00E16D50"/>
    <w:rsid w:val="00E23240"/>
    <w:rsid w:val="00E261D6"/>
    <w:rsid w:val="00E3214C"/>
    <w:rsid w:val="00E41BDF"/>
    <w:rsid w:val="00E45701"/>
    <w:rsid w:val="00E45F17"/>
    <w:rsid w:val="00E462B0"/>
    <w:rsid w:val="00E47FB4"/>
    <w:rsid w:val="00E51E4C"/>
    <w:rsid w:val="00E51FF7"/>
    <w:rsid w:val="00E569A3"/>
    <w:rsid w:val="00E62C51"/>
    <w:rsid w:val="00E63FD9"/>
    <w:rsid w:val="00E66D47"/>
    <w:rsid w:val="00E677CD"/>
    <w:rsid w:val="00E7379D"/>
    <w:rsid w:val="00E81EB0"/>
    <w:rsid w:val="00E938B0"/>
    <w:rsid w:val="00EA010C"/>
    <w:rsid w:val="00EB0613"/>
    <w:rsid w:val="00EB0C79"/>
    <w:rsid w:val="00EB13B4"/>
    <w:rsid w:val="00EB4276"/>
    <w:rsid w:val="00EB4E99"/>
    <w:rsid w:val="00ED30AE"/>
    <w:rsid w:val="00ED5586"/>
    <w:rsid w:val="00EF5B9B"/>
    <w:rsid w:val="00F01378"/>
    <w:rsid w:val="00F05A0A"/>
    <w:rsid w:val="00F12BD5"/>
    <w:rsid w:val="00F12F98"/>
    <w:rsid w:val="00F13FC1"/>
    <w:rsid w:val="00F163FE"/>
    <w:rsid w:val="00F2711E"/>
    <w:rsid w:val="00F272CD"/>
    <w:rsid w:val="00F35F4F"/>
    <w:rsid w:val="00F4069A"/>
    <w:rsid w:val="00F44773"/>
    <w:rsid w:val="00F5171A"/>
    <w:rsid w:val="00F61154"/>
    <w:rsid w:val="00F823B9"/>
    <w:rsid w:val="00FA6C45"/>
    <w:rsid w:val="00FB0B72"/>
    <w:rsid w:val="00FC530D"/>
    <w:rsid w:val="00FC5818"/>
    <w:rsid w:val="00FD2640"/>
    <w:rsid w:val="00FD32ED"/>
    <w:rsid w:val="00FD34E0"/>
    <w:rsid w:val="00FF02C8"/>
    <w:rsid w:val="00FF158B"/>
    <w:rsid w:val="00FF2298"/>
    <w:rsid w:val="00FF2996"/>
    <w:rsid w:val="00FF2E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378"/>
    <w:pPr>
      <w:spacing w:line="240" w:lineRule="auto"/>
    </w:pPr>
    <w:rPr>
      <w:rFonts w:ascii="Segoe UI" w:eastAsia="Times New Roman" w:hAnsi="Segoe UI" w:cs="Arial"/>
      <w:color w:val="000000"/>
      <w:sz w:val="18"/>
      <w:szCs w:val="20"/>
    </w:rPr>
  </w:style>
  <w:style w:type="paragraph" w:styleId="Heading1">
    <w:name w:val="heading 1"/>
    <w:basedOn w:val="Normal"/>
    <w:next w:val="Normal"/>
    <w:link w:val="Heading1Char"/>
    <w:uiPriority w:val="9"/>
    <w:qFormat/>
    <w:rsid w:val="00F01378"/>
    <w:pPr>
      <w:keepNext/>
      <w:keepLines/>
      <w:outlineLvl w:val="0"/>
    </w:pPr>
    <w:rPr>
      <w:rFonts w:ascii="Tw Cen MT Condensed" w:eastAsiaTheme="majorEastAsia" w:hAnsi="Tw Cen MT Condensed" w:cstheme="majorBidi"/>
      <w:bCs/>
      <w:color w:val="2788BC" w:themeColor="accent2"/>
      <w:sz w:val="40"/>
      <w:szCs w:val="32"/>
    </w:rPr>
  </w:style>
  <w:style w:type="paragraph" w:styleId="Heading2">
    <w:name w:val="heading 2"/>
    <w:basedOn w:val="ListParagraph"/>
    <w:next w:val="Normal"/>
    <w:link w:val="Heading2Char"/>
    <w:uiPriority w:val="9"/>
    <w:unhideWhenUsed/>
    <w:qFormat/>
    <w:rsid w:val="00F01378"/>
    <w:pPr>
      <w:spacing w:before="120"/>
      <w:ind w:left="0"/>
      <w:outlineLvl w:val="1"/>
    </w:pPr>
    <w:rPr>
      <w:color w:val="2788BC" w:themeColor="accent2"/>
      <w:sz w:val="22"/>
      <w:szCs w:val="28"/>
    </w:rPr>
  </w:style>
  <w:style w:type="paragraph" w:styleId="Heading3">
    <w:name w:val="heading 3"/>
    <w:basedOn w:val="Normal"/>
    <w:next w:val="Normal"/>
    <w:link w:val="Heading3Char"/>
    <w:uiPriority w:val="9"/>
    <w:unhideWhenUsed/>
    <w:qFormat/>
    <w:rsid w:val="00B13176"/>
    <w:pPr>
      <w:spacing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FF7"/>
    <w:pPr>
      <w:tabs>
        <w:tab w:val="center" w:pos="4680"/>
        <w:tab w:val="right" w:pos="9360"/>
      </w:tabs>
    </w:pPr>
  </w:style>
  <w:style w:type="character" w:customStyle="1" w:styleId="HeaderChar">
    <w:name w:val="Header Char"/>
    <w:basedOn w:val="DefaultParagraphFont"/>
    <w:link w:val="Header"/>
    <w:uiPriority w:val="99"/>
    <w:rsid w:val="00E51FF7"/>
  </w:style>
  <w:style w:type="paragraph" w:styleId="Footer">
    <w:name w:val="footer"/>
    <w:basedOn w:val="Normal"/>
    <w:link w:val="FooterChar"/>
    <w:uiPriority w:val="99"/>
    <w:unhideWhenUsed/>
    <w:rsid w:val="00E51FF7"/>
    <w:pPr>
      <w:tabs>
        <w:tab w:val="center" w:pos="4680"/>
        <w:tab w:val="right" w:pos="9360"/>
      </w:tabs>
    </w:pPr>
  </w:style>
  <w:style w:type="character" w:customStyle="1" w:styleId="FooterChar">
    <w:name w:val="Footer Char"/>
    <w:basedOn w:val="DefaultParagraphFont"/>
    <w:link w:val="Footer"/>
    <w:uiPriority w:val="99"/>
    <w:rsid w:val="00E51FF7"/>
  </w:style>
  <w:style w:type="paragraph" w:styleId="BalloonText">
    <w:name w:val="Balloon Text"/>
    <w:basedOn w:val="Normal"/>
    <w:link w:val="BalloonTextChar"/>
    <w:uiPriority w:val="99"/>
    <w:semiHidden/>
    <w:unhideWhenUsed/>
    <w:rsid w:val="00E7379D"/>
    <w:rPr>
      <w:rFonts w:ascii="Tahoma" w:hAnsi="Tahoma" w:cs="Tahoma"/>
      <w:sz w:val="16"/>
      <w:szCs w:val="16"/>
    </w:rPr>
  </w:style>
  <w:style w:type="character" w:customStyle="1" w:styleId="BalloonTextChar">
    <w:name w:val="Balloon Text Char"/>
    <w:basedOn w:val="DefaultParagraphFont"/>
    <w:link w:val="BalloonText"/>
    <w:uiPriority w:val="99"/>
    <w:semiHidden/>
    <w:rsid w:val="00E7379D"/>
    <w:rPr>
      <w:rFonts w:ascii="Tahoma" w:hAnsi="Tahoma" w:cs="Tahoma"/>
      <w:sz w:val="16"/>
      <w:szCs w:val="16"/>
    </w:rPr>
  </w:style>
  <w:style w:type="paragraph" w:styleId="ListParagraph">
    <w:name w:val="List Paragraph"/>
    <w:basedOn w:val="Normal"/>
    <w:link w:val="ListParagraphChar"/>
    <w:uiPriority w:val="34"/>
    <w:qFormat/>
    <w:rsid w:val="003031B4"/>
    <w:pPr>
      <w:ind w:left="720"/>
      <w:contextualSpacing/>
    </w:pPr>
  </w:style>
  <w:style w:type="character" w:customStyle="1" w:styleId="Heading2Char">
    <w:name w:val="Heading 2 Char"/>
    <w:basedOn w:val="DefaultParagraphFont"/>
    <w:link w:val="Heading2"/>
    <w:uiPriority w:val="9"/>
    <w:rsid w:val="00F01378"/>
    <w:rPr>
      <w:rFonts w:ascii="Segoe UI" w:eastAsia="Times New Roman" w:hAnsi="Segoe UI" w:cs="Arial"/>
      <w:color w:val="2788BC" w:themeColor="accent2"/>
      <w:szCs w:val="28"/>
    </w:rPr>
  </w:style>
  <w:style w:type="character" w:customStyle="1" w:styleId="Heading1Char">
    <w:name w:val="Heading 1 Char"/>
    <w:basedOn w:val="DefaultParagraphFont"/>
    <w:link w:val="Heading1"/>
    <w:uiPriority w:val="9"/>
    <w:rsid w:val="00F01378"/>
    <w:rPr>
      <w:rFonts w:ascii="Tw Cen MT Condensed" w:eastAsiaTheme="majorEastAsia" w:hAnsi="Tw Cen MT Condensed" w:cstheme="majorBidi"/>
      <w:bCs/>
      <w:color w:val="2788BC" w:themeColor="accent2"/>
      <w:sz w:val="40"/>
      <w:szCs w:val="32"/>
    </w:rPr>
  </w:style>
  <w:style w:type="character" w:customStyle="1" w:styleId="Heading3Char">
    <w:name w:val="Heading 3 Char"/>
    <w:basedOn w:val="DefaultParagraphFont"/>
    <w:link w:val="Heading3"/>
    <w:uiPriority w:val="9"/>
    <w:rsid w:val="00B13176"/>
    <w:rPr>
      <w:rFonts w:ascii="Segoe UI" w:eastAsia="Times New Roman" w:hAnsi="Segoe UI" w:cs="Arial"/>
      <w:b/>
      <w:color w:val="000000"/>
      <w:sz w:val="18"/>
      <w:szCs w:val="20"/>
    </w:rPr>
  </w:style>
  <w:style w:type="character" w:customStyle="1" w:styleId="apple-style-span">
    <w:name w:val="apple-style-span"/>
    <w:basedOn w:val="DefaultParagraphFont"/>
    <w:rsid w:val="0058123A"/>
  </w:style>
  <w:style w:type="paragraph" w:styleId="NoSpacing">
    <w:name w:val="No Spacing"/>
    <w:uiPriority w:val="1"/>
    <w:qFormat/>
    <w:rsid w:val="00F823B9"/>
    <w:pPr>
      <w:spacing w:after="0" w:line="240" w:lineRule="auto"/>
    </w:pPr>
    <w:rPr>
      <w:rFonts w:ascii="Gill Sans MT" w:eastAsia="Times New Roman" w:hAnsi="Gill Sans MT" w:cs="Arial"/>
      <w:color w:val="000000"/>
      <w:sz w:val="20"/>
      <w:szCs w:val="20"/>
    </w:rPr>
  </w:style>
  <w:style w:type="character" w:styleId="IntenseEmphasis">
    <w:name w:val="Intense Emphasis"/>
    <w:basedOn w:val="DefaultParagraphFont"/>
    <w:uiPriority w:val="21"/>
    <w:qFormat/>
    <w:rsid w:val="0058123A"/>
    <w:rPr>
      <w:b/>
      <w:bCs/>
      <w:i/>
      <w:iCs/>
      <w:color w:val="024873" w:themeColor="accent1"/>
    </w:rPr>
  </w:style>
  <w:style w:type="paragraph" w:styleId="TOCHeading">
    <w:name w:val="TOC Heading"/>
    <w:basedOn w:val="Heading1"/>
    <w:next w:val="Normal"/>
    <w:uiPriority w:val="39"/>
    <w:unhideWhenUsed/>
    <w:qFormat/>
    <w:rsid w:val="00D21175"/>
    <w:pPr>
      <w:spacing w:before="480" w:line="276" w:lineRule="auto"/>
      <w:outlineLvl w:val="9"/>
    </w:pPr>
    <w:rPr>
      <w:sz w:val="28"/>
      <w:szCs w:val="28"/>
    </w:rPr>
  </w:style>
  <w:style w:type="paragraph" w:styleId="TOC1">
    <w:name w:val="toc 1"/>
    <w:basedOn w:val="Normal"/>
    <w:next w:val="Normal"/>
    <w:autoRedefine/>
    <w:uiPriority w:val="39"/>
    <w:unhideWhenUsed/>
    <w:rsid w:val="00D21175"/>
    <w:pPr>
      <w:spacing w:after="100"/>
    </w:pPr>
  </w:style>
  <w:style w:type="paragraph" w:styleId="TOC2">
    <w:name w:val="toc 2"/>
    <w:basedOn w:val="Normal"/>
    <w:next w:val="Normal"/>
    <w:autoRedefine/>
    <w:uiPriority w:val="39"/>
    <w:unhideWhenUsed/>
    <w:rsid w:val="00D21175"/>
    <w:pPr>
      <w:spacing w:after="100"/>
      <w:ind w:left="200"/>
    </w:pPr>
  </w:style>
  <w:style w:type="paragraph" w:styleId="TOC3">
    <w:name w:val="toc 3"/>
    <w:basedOn w:val="Normal"/>
    <w:next w:val="Normal"/>
    <w:autoRedefine/>
    <w:uiPriority w:val="39"/>
    <w:unhideWhenUsed/>
    <w:rsid w:val="00D21175"/>
    <w:pPr>
      <w:spacing w:after="100"/>
      <w:ind w:left="400"/>
    </w:pPr>
  </w:style>
  <w:style w:type="character" w:styleId="Hyperlink">
    <w:name w:val="Hyperlink"/>
    <w:basedOn w:val="DefaultParagraphFont"/>
    <w:uiPriority w:val="99"/>
    <w:unhideWhenUsed/>
    <w:rsid w:val="00D21175"/>
    <w:rPr>
      <w:color w:val="2788BC" w:themeColor="hyperlink"/>
      <w:u w:val="single"/>
    </w:rPr>
  </w:style>
  <w:style w:type="paragraph" w:styleId="Quote">
    <w:name w:val="Quote"/>
    <w:basedOn w:val="Normal"/>
    <w:next w:val="Normal"/>
    <w:link w:val="QuoteChar"/>
    <w:uiPriority w:val="29"/>
    <w:qFormat/>
    <w:rsid w:val="00ED30AE"/>
    <w:rPr>
      <w:i/>
      <w:iCs/>
      <w:color w:val="000000" w:themeColor="text1"/>
    </w:rPr>
  </w:style>
  <w:style w:type="character" w:customStyle="1" w:styleId="QuoteChar">
    <w:name w:val="Quote Char"/>
    <w:basedOn w:val="DefaultParagraphFont"/>
    <w:link w:val="Quote"/>
    <w:uiPriority w:val="29"/>
    <w:rsid w:val="00ED30AE"/>
    <w:rPr>
      <w:rFonts w:ascii="Book Antiqua" w:eastAsia="Times New Roman" w:hAnsi="Book Antiqua" w:cs="Arial"/>
      <w:i/>
      <w:iCs/>
      <w:color w:val="000000" w:themeColor="text1"/>
      <w:sz w:val="20"/>
      <w:szCs w:val="20"/>
      <w:shd w:val="clear" w:color="auto" w:fill="FFFFFF" w:themeFill="background1"/>
    </w:rPr>
  </w:style>
  <w:style w:type="table" w:styleId="TableGrid">
    <w:name w:val="Table Grid"/>
    <w:basedOn w:val="TableNormal"/>
    <w:uiPriority w:val="59"/>
    <w:rsid w:val="003157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EA010C"/>
  </w:style>
  <w:style w:type="character" w:customStyle="1" w:styleId="FootnoteTextChar">
    <w:name w:val="Footnote Text Char"/>
    <w:basedOn w:val="DefaultParagraphFont"/>
    <w:link w:val="FootnoteText"/>
    <w:uiPriority w:val="99"/>
    <w:semiHidden/>
    <w:rsid w:val="00EA010C"/>
    <w:rPr>
      <w:rFonts w:ascii="Corbel" w:eastAsia="Times New Roman" w:hAnsi="Corbel" w:cs="Arial"/>
      <w:color w:val="000000"/>
      <w:sz w:val="20"/>
      <w:szCs w:val="20"/>
    </w:rPr>
  </w:style>
  <w:style w:type="character" w:styleId="FootnoteReference">
    <w:name w:val="footnote reference"/>
    <w:basedOn w:val="DefaultParagraphFont"/>
    <w:uiPriority w:val="99"/>
    <w:semiHidden/>
    <w:unhideWhenUsed/>
    <w:rsid w:val="00EA010C"/>
    <w:rPr>
      <w:vertAlign w:val="superscript"/>
    </w:rPr>
  </w:style>
  <w:style w:type="character" w:styleId="Strong">
    <w:name w:val="Strong"/>
    <w:basedOn w:val="DefaultParagraphFont"/>
    <w:uiPriority w:val="22"/>
    <w:qFormat/>
    <w:rsid w:val="00BE6696"/>
    <w:rPr>
      <w:b/>
      <w:bCs/>
    </w:rPr>
  </w:style>
  <w:style w:type="character" w:styleId="CommentReference">
    <w:name w:val="annotation reference"/>
    <w:basedOn w:val="DefaultParagraphFont"/>
    <w:uiPriority w:val="99"/>
    <w:semiHidden/>
    <w:unhideWhenUsed/>
    <w:rsid w:val="00A4504B"/>
    <w:rPr>
      <w:sz w:val="16"/>
      <w:szCs w:val="16"/>
    </w:rPr>
  </w:style>
  <w:style w:type="paragraph" w:styleId="CommentText">
    <w:name w:val="annotation text"/>
    <w:basedOn w:val="Normal"/>
    <w:link w:val="CommentTextChar"/>
    <w:uiPriority w:val="99"/>
    <w:semiHidden/>
    <w:unhideWhenUsed/>
    <w:rsid w:val="00A4504B"/>
    <w:rPr>
      <w:sz w:val="20"/>
    </w:rPr>
  </w:style>
  <w:style w:type="character" w:customStyle="1" w:styleId="CommentTextChar">
    <w:name w:val="Comment Text Char"/>
    <w:basedOn w:val="DefaultParagraphFont"/>
    <w:link w:val="CommentText"/>
    <w:uiPriority w:val="99"/>
    <w:semiHidden/>
    <w:rsid w:val="00A4504B"/>
    <w:rPr>
      <w:rFonts w:ascii="Segoe UI" w:eastAsia="Times New Roman" w:hAnsi="Segoe UI" w:cs="Arial"/>
      <w:color w:val="000000"/>
      <w:sz w:val="20"/>
      <w:szCs w:val="20"/>
    </w:rPr>
  </w:style>
  <w:style w:type="paragraph" w:styleId="CommentSubject">
    <w:name w:val="annotation subject"/>
    <w:basedOn w:val="CommentText"/>
    <w:next w:val="CommentText"/>
    <w:link w:val="CommentSubjectChar"/>
    <w:uiPriority w:val="99"/>
    <w:semiHidden/>
    <w:unhideWhenUsed/>
    <w:rsid w:val="00A4504B"/>
    <w:rPr>
      <w:b/>
      <w:bCs/>
    </w:rPr>
  </w:style>
  <w:style w:type="character" w:customStyle="1" w:styleId="CommentSubjectChar">
    <w:name w:val="Comment Subject Char"/>
    <w:basedOn w:val="CommentTextChar"/>
    <w:link w:val="CommentSubject"/>
    <w:uiPriority w:val="99"/>
    <w:semiHidden/>
    <w:rsid w:val="00A4504B"/>
    <w:rPr>
      <w:rFonts w:ascii="Segoe UI" w:eastAsia="Times New Roman" w:hAnsi="Segoe UI" w:cs="Arial"/>
      <w:b/>
      <w:bCs/>
      <w:color w:val="000000"/>
      <w:sz w:val="20"/>
      <w:szCs w:val="20"/>
    </w:rPr>
  </w:style>
  <w:style w:type="paragraph" w:customStyle="1" w:styleId="TNTPBodyText">
    <w:name w:val="TNTP_BodyText"/>
    <w:basedOn w:val="Normal"/>
    <w:qFormat/>
    <w:rsid w:val="00613F43"/>
    <w:pPr>
      <w:jc w:val="both"/>
    </w:pPr>
    <w:rPr>
      <w:rFonts w:ascii="Calluna Sans" w:eastAsiaTheme="minorEastAsia" w:hAnsi="Calluna Sans" w:cstheme="minorHAnsi"/>
      <w:color w:val="auto"/>
      <w:sz w:val="22"/>
      <w:szCs w:val="22"/>
    </w:rPr>
  </w:style>
  <w:style w:type="paragraph" w:styleId="PlainText">
    <w:name w:val="Plain Text"/>
    <w:basedOn w:val="Normal"/>
    <w:link w:val="PlainTextChar"/>
    <w:uiPriority w:val="99"/>
    <w:semiHidden/>
    <w:unhideWhenUsed/>
    <w:rsid w:val="00F61154"/>
    <w:pPr>
      <w:spacing w:after="0"/>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semiHidden/>
    <w:rsid w:val="00F61154"/>
    <w:rPr>
      <w:rFonts w:ascii="Calibri" w:hAnsi="Calibri"/>
      <w:szCs w:val="21"/>
    </w:rPr>
  </w:style>
  <w:style w:type="paragraph" w:customStyle="1" w:styleId="Default">
    <w:name w:val="Default"/>
    <w:rsid w:val="00ED5586"/>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9776C3"/>
    <w:pPr>
      <w:spacing w:after="0" w:line="240" w:lineRule="auto"/>
    </w:pPr>
    <w:rPr>
      <w:rFonts w:ascii="Segoe UI" w:eastAsia="Times New Roman" w:hAnsi="Segoe UI" w:cs="Arial"/>
      <w:color w:val="000000"/>
      <w:sz w:val="18"/>
      <w:szCs w:val="20"/>
    </w:rPr>
  </w:style>
  <w:style w:type="character" w:customStyle="1" w:styleId="ListParagraphChar">
    <w:name w:val="List Paragraph Char"/>
    <w:basedOn w:val="DefaultParagraphFont"/>
    <w:link w:val="ListParagraph"/>
    <w:uiPriority w:val="34"/>
    <w:locked/>
    <w:rsid w:val="00822ABA"/>
    <w:rPr>
      <w:rFonts w:ascii="Segoe UI" w:eastAsia="Times New Roman" w:hAnsi="Segoe UI" w:cs="Arial"/>
      <w:color w:val="000000"/>
      <w:sz w:val="18"/>
      <w:szCs w:val="20"/>
    </w:rPr>
  </w:style>
</w:styles>
</file>

<file path=word/webSettings.xml><?xml version="1.0" encoding="utf-8"?>
<w:webSettings xmlns:r="http://schemas.openxmlformats.org/officeDocument/2006/relationships" xmlns:w="http://schemas.openxmlformats.org/wordprocessingml/2006/main">
  <w:divs>
    <w:div w:id="64836458">
      <w:bodyDiv w:val="1"/>
      <w:marLeft w:val="0"/>
      <w:marRight w:val="0"/>
      <w:marTop w:val="0"/>
      <w:marBottom w:val="0"/>
      <w:divBdr>
        <w:top w:val="none" w:sz="0" w:space="0" w:color="auto"/>
        <w:left w:val="none" w:sz="0" w:space="0" w:color="auto"/>
        <w:bottom w:val="none" w:sz="0" w:space="0" w:color="auto"/>
        <w:right w:val="none" w:sz="0" w:space="0" w:color="auto"/>
      </w:divBdr>
    </w:div>
    <w:div w:id="115762912">
      <w:bodyDiv w:val="1"/>
      <w:marLeft w:val="0"/>
      <w:marRight w:val="0"/>
      <w:marTop w:val="0"/>
      <w:marBottom w:val="0"/>
      <w:divBdr>
        <w:top w:val="none" w:sz="0" w:space="0" w:color="auto"/>
        <w:left w:val="none" w:sz="0" w:space="0" w:color="auto"/>
        <w:bottom w:val="none" w:sz="0" w:space="0" w:color="auto"/>
        <w:right w:val="none" w:sz="0" w:space="0" w:color="auto"/>
      </w:divBdr>
    </w:div>
    <w:div w:id="348289912">
      <w:bodyDiv w:val="1"/>
      <w:marLeft w:val="0"/>
      <w:marRight w:val="0"/>
      <w:marTop w:val="0"/>
      <w:marBottom w:val="0"/>
      <w:divBdr>
        <w:top w:val="none" w:sz="0" w:space="0" w:color="auto"/>
        <w:left w:val="none" w:sz="0" w:space="0" w:color="auto"/>
        <w:bottom w:val="none" w:sz="0" w:space="0" w:color="auto"/>
        <w:right w:val="none" w:sz="0" w:space="0" w:color="auto"/>
      </w:divBdr>
    </w:div>
    <w:div w:id="645210128">
      <w:bodyDiv w:val="1"/>
      <w:marLeft w:val="0"/>
      <w:marRight w:val="0"/>
      <w:marTop w:val="0"/>
      <w:marBottom w:val="0"/>
      <w:divBdr>
        <w:top w:val="none" w:sz="0" w:space="0" w:color="auto"/>
        <w:left w:val="none" w:sz="0" w:space="0" w:color="auto"/>
        <w:bottom w:val="none" w:sz="0" w:space="0" w:color="auto"/>
        <w:right w:val="none" w:sz="0" w:space="0" w:color="auto"/>
      </w:divBdr>
    </w:div>
    <w:div w:id="990985447">
      <w:bodyDiv w:val="1"/>
      <w:marLeft w:val="0"/>
      <w:marRight w:val="0"/>
      <w:marTop w:val="0"/>
      <w:marBottom w:val="0"/>
      <w:divBdr>
        <w:top w:val="none" w:sz="0" w:space="0" w:color="auto"/>
        <w:left w:val="none" w:sz="0" w:space="0" w:color="auto"/>
        <w:bottom w:val="none" w:sz="0" w:space="0" w:color="auto"/>
        <w:right w:val="none" w:sz="0" w:space="0" w:color="auto"/>
      </w:divBdr>
    </w:div>
    <w:div w:id="1016344540">
      <w:bodyDiv w:val="1"/>
      <w:marLeft w:val="0"/>
      <w:marRight w:val="0"/>
      <w:marTop w:val="0"/>
      <w:marBottom w:val="0"/>
      <w:divBdr>
        <w:top w:val="none" w:sz="0" w:space="0" w:color="auto"/>
        <w:left w:val="none" w:sz="0" w:space="0" w:color="auto"/>
        <w:bottom w:val="none" w:sz="0" w:space="0" w:color="auto"/>
        <w:right w:val="none" w:sz="0" w:space="0" w:color="auto"/>
      </w:divBdr>
    </w:div>
    <w:div w:id="1223786129">
      <w:bodyDiv w:val="1"/>
      <w:marLeft w:val="0"/>
      <w:marRight w:val="0"/>
      <w:marTop w:val="0"/>
      <w:marBottom w:val="0"/>
      <w:divBdr>
        <w:top w:val="none" w:sz="0" w:space="0" w:color="auto"/>
        <w:left w:val="none" w:sz="0" w:space="0" w:color="auto"/>
        <w:bottom w:val="none" w:sz="0" w:space="0" w:color="auto"/>
        <w:right w:val="none" w:sz="0" w:space="0" w:color="auto"/>
      </w:divBdr>
    </w:div>
    <w:div w:id="1468742862">
      <w:bodyDiv w:val="1"/>
      <w:marLeft w:val="0"/>
      <w:marRight w:val="0"/>
      <w:marTop w:val="0"/>
      <w:marBottom w:val="0"/>
      <w:divBdr>
        <w:top w:val="none" w:sz="0" w:space="0" w:color="auto"/>
        <w:left w:val="none" w:sz="0" w:space="0" w:color="auto"/>
        <w:bottom w:val="none" w:sz="0" w:space="0" w:color="auto"/>
        <w:right w:val="none" w:sz="0" w:space="0" w:color="auto"/>
      </w:divBdr>
    </w:div>
    <w:div w:id="1566524702">
      <w:bodyDiv w:val="1"/>
      <w:marLeft w:val="0"/>
      <w:marRight w:val="0"/>
      <w:marTop w:val="0"/>
      <w:marBottom w:val="0"/>
      <w:divBdr>
        <w:top w:val="none" w:sz="0" w:space="0" w:color="auto"/>
        <w:left w:val="none" w:sz="0" w:space="0" w:color="auto"/>
        <w:bottom w:val="none" w:sz="0" w:space="0" w:color="auto"/>
        <w:right w:val="none" w:sz="0" w:space="0" w:color="auto"/>
      </w:divBdr>
    </w:div>
    <w:div w:id="1625426662">
      <w:bodyDiv w:val="1"/>
      <w:marLeft w:val="0"/>
      <w:marRight w:val="0"/>
      <w:marTop w:val="0"/>
      <w:marBottom w:val="0"/>
      <w:divBdr>
        <w:top w:val="none" w:sz="0" w:space="0" w:color="auto"/>
        <w:left w:val="none" w:sz="0" w:space="0" w:color="auto"/>
        <w:bottom w:val="none" w:sz="0" w:space="0" w:color="auto"/>
        <w:right w:val="none" w:sz="0" w:space="0" w:color="auto"/>
      </w:divBdr>
    </w:div>
    <w:div w:id="1681541429">
      <w:bodyDiv w:val="1"/>
      <w:marLeft w:val="0"/>
      <w:marRight w:val="0"/>
      <w:marTop w:val="0"/>
      <w:marBottom w:val="0"/>
      <w:divBdr>
        <w:top w:val="none" w:sz="0" w:space="0" w:color="auto"/>
        <w:left w:val="none" w:sz="0" w:space="0" w:color="auto"/>
        <w:bottom w:val="none" w:sz="0" w:space="0" w:color="auto"/>
        <w:right w:val="none" w:sz="0" w:space="0" w:color="auto"/>
      </w:divBdr>
    </w:div>
    <w:div w:id="1750537761">
      <w:bodyDiv w:val="1"/>
      <w:marLeft w:val="0"/>
      <w:marRight w:val="0"/>
      <w:marTop w:val="0"/>
      <w:marBottom w:val="0"/>
      <w:divBdr>
        <w:top w:val="none" w:sz="0" w:space="0" w:color="auto"/>
        <w:left w:val="none" w:sz="0" w:space="0" w:color="auto"/>
        <w:bottom w:val="none" w:sz="0" w:space="0" w:color="auto"/>
        <w:right w:val="none" w:sz="0" w:space="0" w:color="auto"/>
      </w:divBdr>
    </w:div>
    <w:div w:id="1813135076">
      <w:bodyDiv w:val="1"/>
      <w:marLeft w:val="0"/>
      <w:marRight w:val="0"/>
      <w:marTop w:val="0"/>
      <w:marBottom w:val="0"/>
      <w:divBdr>
        <w:top w:val="none" w:sz="0" w:space="0" w:color="auto"/>
        <w:left w:val="none" w:sz="0" w:space="0" w:color="auto"/>
        <w:bottom w:val="none" w:sz="0" w:space="0" w:color="auto"/>
        <w:right w:val="none" w:sz="0" w:space="0" w:color="auto"/>
      </w:divBdr>
    </w:div>
    <w:div w:id="2028676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Office_PowerPoint_Presentation3.pptx"/><Relationship Id="rId18" Type="http://schemas.openxmlformats.org/officeDocument/2006/relationships/image" Target="media/image6.emf"/><Relationship Id="rId26" Type="http://schemas.openxmlformats.org/officeDocument/2006/relationships/hyperlink" Target="http://tntp.org/assets/documents/TNTP_FastStart_2014.pdf" TargetMode="External"/><Relationship Id="rId3" Type="http://schemas.openxmlformats.org/officeDocument/2006/relationships/styles" Target="styles.xml"/><Relationship Id="rId21" Type="http://schemas.openxmlformats.org/officeDocument/2006/relationships/package" Target="embeddings/Microsoft_Office_PowerPoint_Presentation6.ppt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Office_Word_Document5.docx"/><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PowerPoint_Presentation2.pptx"/><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package" Target="embeddings/Microsoft_Office_Word_Document4.docx"/><Relationship Id="rId23" Type="http://schemas.openxmlformats.org/officeDocument/2006/relationships/package" Target="embeddings/Microsoft_Office_Word_Document7.docx"/><Relationship Id="rId28" Type="http://schemas.openxmlformats.org/officeDocument/2006/relationships/hyperlink" Target="http://tntp.org/assets/documents/TNTP_LeapYear_PrincipalGuide_2013.pdf" TargetMode="External"/><Relationship Id="rId10" Type="http://schemas.openxmlformats.org/officeDocument/2006/relationships/image" Target="media/image2.emf"/><Relationship Id="rId19" Type="http://schemas.openxmlformats.org/officeDocument/2006/relationships/oleObject" Target="embeddings/Microsoft_Office_Word_97_-_2003_Document1.doc"/><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Office_PowerPoint_Presentation1.ppt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yperlink" Target="http://tntp.org/assets/documents/TNTP_LeapYear_2013.pdf"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TNTP 2013">
      <a:dk1>
        <a:srgbClr val="000000"/>
      </a:dk1>
      <a:lt1>
        <a:srgbClr val="FFFFFF"/>
      </a:lt1>
      <a:dk2>
        <a:srgbClr val="595959"/>
      </a:dk2>
      <a:lt2>
        <a:srgbClr val="DDDDDD"/>
      </a:lt2>
      <a:accent1>
        <a:srgbClr val="024873"/>
      </a:accent1>
      <a:accent2>
        <a:srgbClr val="2788BC"/>
      </a:accent2>
      <a:accent3>
        <a:srgbClr val="74B7CE"/>
      </a:accent3>
      <a:accent4>
        <a:srgbClr val="FFCC00"/>
      </a:accent4>
      <a:accent5>
        <a:srgbClr val="FF9900"/>
      </a:accent5>
      <a:accent6>
        <a:srgbClr val="699D46"/>
      </a:accent6>
      <a:hlink>
        <a:srgbClr val="2788BC"/>
      </a:hlink>
      <a:folHlink>
        <a:srgbClr val="024873"/>
      </a:folHlink>
    </a:clrScheme>
    <a:fontScheme name="TNTP FY 2013">
      <a:majorFont>
        <a:latin typeface="Segoe UI"/>
        <a:ea typeface=""/>
        <a:cs typeface="Arial"/>
      </a:majorFont>
      <a:minorFont>
        <a:latin typeface="Segoe U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B6E54-FB20-4101-8541-35A830469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766</Words>
  <Characters>4369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The New Teacher Project</Company>
  <LinksUpToDate>false</LinksUpToDate>
  <CharactersWithSpaces>5125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Palcisco</dc:creator>
  <cp:lastModifiedBy>Vince</cp:lastModifiedBy>
  <cp:revision>4</cp:revision>
  <cp:lastPrinted>2014-02-24T15:10:00Z</cp:lastPrinted>
  <dcterms:created xsi:type="dcterms:W3CDTF">2014-05-09T12:44:00Z</dcterms:created>
  <dcterms:modified xsi:type="dcterms:W3CDTF">2014-08-28T19:53:00Z</dcterms:modified>
</cp:coreProperties>
</file>